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59AF9" w14:textId="77777777" w:rsidR="00053B40" w:rsidRPr="00E67678" w:rsidRDefault="00053B40" w:rsidP="00D43C44">
      <w:pPr>
        <w:spacing w:before="240" w:after="120" w:line="240" w:lineRule="auto"/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 xml:space="preserve">Supplementary Materials </w:t>
      </w:r>
    </w:p>
    <w:p w14:paraId="3463ACB4" w14:textId="6126E099" w:rsidR="009F685A" w:rsidRPr="00E67678" w:rsidRDefault="00D41A8F" w:rsidP="00D43C44">
      <w:pPr>
        <w:spacing w:before="240" w:after="120"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D41A8F">
        <w:rPr>
          <w:rFonts w:ascii="Times New Roman" w:eastAsiaTheme="minorEastAsia" w:hAnsi="Times New Roman" w:hint="eastAsia"/>
          <w:b/>
          <w:noProof w:val="0"/>
          <w:snapToGrid w:val="0"/>
          <w:sz w:val="24"/>
          <w:szCs w:val="24"/>
          <w:lang w:bidi="en-US"/>
        </w:rPr>
        <w:t>T</w:t>
      </w:r>
      <w:r w:rsidRPr="00D41A8F">
        <w:rPr>
          <w:rFonts w:ascii="Times New Roman" w:eastAsiaTheme="minorEastAsia" w:hAnsi="Times New Roman"/>
          <w:b/>
          <w:noProof w:val="0"/>
          <w:snapToGrid w:val="0"/>
          <w:sz w:val="24"/>
          <w:szCs w:val="24"/>
          <w:lang w:bidi="en-US"/>
        </w:rPr>
        <w:t>able S</w:t>
      </w:r>
      <w:r w:rsidR="00E93C6C">
        <w:rPr>
          <w:rFonts w:ascii="Times New Roman" w:eastAsiaTheme="minorEastAsia" w:hAnsi="Times New Roman"/>
          <w:b/>
          <w:noProof w:val="0"/>
          <w:snapToGrid w:val="0"/>
          <w:sz w:val="24"/>
          <w:szCs w:val="24"/>
          <w:lang w:bidi="en-US"/>
        </w:rPr>
        <w:t>1</w:t>
      </w:r>
      <w:r w:rsidRPr="00D41A8F">
        <w:rPr>
          <w:rFonts w:ascii="Times New Roman" w:eastAsiaTheme="minorEastAsia" w:hAnsi="Times New Roman"/>
          <w:b/>
          <w:noProof w:val="0"/>
          <w:snapToGrid w:val="0"/>
          <w:sz w:val="24"/>
          <w:szCs w:val="24"/>
          <w:lang w:bidi="en-US"/>
        </w:rPr>
        <w:t>.</w:t>
      </w:r>
      <w:r>
        <w:rPr>
          <w:rFonts w:ascii="Times New Roman" w:eastAsiaTheme="minorEastAsia" w:hAnsi="Times New Roman"/>
          <w:bCs/>
          <w:noProof w:val="0"/>
          <w:snapToGrid w:val="0"/>
          <w:sz w:val="24"/>
          <w:szCs w:val="24"/>
          <w:lang w:bidi="en-US"/>
        </w:rPr>
        <w:t xml:space="preserve"> </w:t>
      </w:r>
      <w:r w:rsidR="009F685A"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Sequence primer of qPCR gene</w:t>
      </w:r>
      <w:r w:rsidR="00134A2E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.</w:t>
      </w:r>
    </w:p>
    <w:tbl>
      <w:tblPr>
        <w:tblStyle w:val="a3"/>
        <w:tblW w:w="5256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3750"/>
        <w:gridCol w:w="3670"/>
      </w:tblGrid>
      <w:tr w:rsidR="009F685A" w:rsidRPr="00E67678" w14:paraId="476EE0E5" w14:textId="77777777" w:rsidTr="00E67678">
        <w:trPr>
          <w:jc w:val="center"/>
        </w:trPr>
        <w:tc>
          <w:tcPr>
            <w:tcW w:w="891" w:type="pct"/>
            <w:tcBorders>
              <w:top w:val="single" w:sz="12" w:space="0" w:color="auto"/>
              <w:bottom w:val="single" w:sz="6" w:space="0" w:color="auto"/>
            </w:tcBorders>
          </w:tcPr>
          <w:p w14:paraId="6EE549C2" w14:textId="0F9DA7BB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Gene name</w:t>
            </w:r>
            <w:r w:rsidR="0025236C" w:rsidRPr="0025236C">
              <w:rPr>
                <w:rFonts w:ascii="Times New Roman" w:eastAsia="Times New Roman" w:hAnsi="Times New Roman"/>
                <w:bCs/>
                <w:noProof w:val="0"/>
                <w:snapToGrid w:val="0"/>
                <w:color w:val="FF0000"/>
                <w:sz w:val="24"/>
                <w:szCs w:val="24"/>
                <w:lang w:eastAsia="en-US" w:bidi="en-US"/>
              </w:rPr>
              <w:t xml:space="preserve"> </w:t>
            </w:r>
          </w:p>
        </w:tc>
        <w:tc>
          <w:tcPr>
            <w:tcW w:w="2077" w:type="pct"/>
            <w:tcBorders>
              <w:top w:val="single" w:sz="12" w:space="0" w:color="auto"/>
              <w:bottom w:val="single" w:sz="6" w:space="0" w:color="auto"/>
            </w:tcBorders>
          </w:tcPr>
          <w:p w14:paraId="6D4B858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Forward primer</w:t>
            </w:r>
          </w:p>
        </w:tc>
        <w:tc>
          <w:tcPr>
            <w:tcW w:w="2032" w:type="pct"/>
            <w:tcBorders>
              <w:top w:val="single" w:sz="12" w:space="0" w:color="auto"/>
              <w:bottom w:val="single" w:sz="6" w:space="0" w:color="auto"/>
            </w:tcBorders>
          </w:tcPr>
          <w:p w14:paraId="054F1F4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Reverse primer</w:t>
            </w:r>
          </w:p>
        </w:tc>
      </w:tr>
      <w:tr w:rsidR="009F685A" w:rsidRPr="00E67678" w14:paraId="2E41AD23" w14:textId="77777777" w:rsidTr="00E67678">
        <w:trPr>
          <w:jc w:val="center"/>
        </w:trPr>
        <w:tc>
          <w:tcPr>
            <w:tcW w:w="891" w:type="pct"/>
            <w:tcBorders>
              <w:top w:val="single" w:sz="6" w:space="0" w:color="auto"/>
            </w:tcBorders>
          </w:tcPr>
          <w:p w14:paraId="03B69AB2" w14:textId="3D6F1BCB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TRINITY_DN14681_c0_g1_i2</w:t>
            </w:r>
          </w:p>
        </w:tc>
        <w:tc>
          <w:tcPr>
            <w:tcW w:w="2077" w:type="pct"/>
            <w:tcBorders>
              <w:top w:val="single" w:sz="6" w:space="0" w:color="auto"/>
            </w:tcBorders>
          </w:tcPr>
          <w:p w14:paraId="0F59488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GTTTGGCGTTCAAGTCACCC</w:t>
            </w:r>
          </w:p>
        </w:tc>
        <w:tc>
          <w:tcPr>
            <w:tcW w:w="2032" w:type="pct"/>
            <w:tcBorders>
              <w:top w:val="single" w:sz="6" w:space="0" w:color="auto"/>
            </w:tcBorders>
          </w:tcPr>
          <w:p w14:paraId="6F41114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GCGTCACTCTCGATGGCATA</w:t>
            </w:r>
          </w:p>
        </w:tc>
      </w:tr>
      <w:tr w:rsidR="009F685A" w:rsidRPr="00E67678" w14:paraId="13E98A45" w14:textId="77777777" w:rsidTr="00E67678">
        <w:trPr>
          <w:jc w:val="center"/>
        </w:trPr>
        <w:tc>
          <w:tcPr>
            <w:tcW w:w="891" w:type="pct"/>
          </w:tcPr>
          <w:p w14:paraId="289BDC6D" w14:textId="2EC78EB4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TRINITY_DN17797_c0_g2_i1</w:t>
            </w:r>
          </w:p>
        </w:tc>
        <w:tc>
          <w:tcPr>
            <w:tcW w:w="2077" w:type="pct"/>
          </w:tcPr>
          <w:p w14:paraId="7E640AB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CGACAACGCTTGGCTTTGAA</w:t>
            </w:r>
          </w:p>
        </w:tc>
        <w:tc>
          <w:tcPr>
            <w:tcW w:w="2032" w:type="pct"/>
          </w:tcPr>
          <w:p w14:paraId="5EFC663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GTACCTCCACCAGTACCCCT</w:t>
            </w:r>
          </w:p>
        </w:tc>
      </w:tr>
      <w:tr w:rsidR="009F685A" w:rsidRPr="00E67678" w14:paraId="2AA23693" w14:textId="77777777" w:rsidTr="00E67678">
        <w:trPr>
          <w:jc w:val="center"/>
        </w:trPr>
        <w:tc>
          <w:tcPr>
            <w:tcW w:w="891" w:type="pct"/>
          </w:tcPr>
          <w:p w14:paraId="016A4772" w14:textId="165E03C6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TRINITY_DN29708_c0_g1_i1</w:t>
            </w:r>
          </w:p>
        </w:tc>
        <w:tc>
          <w:tcPr>
            <w:tcW w:w="2077" w:type="pct"/>
          </w:tcPr>
          <w:p w14:paraId="654393B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CCACCGAGAAGCCTACCATC</w:t>
            </w:r>
          </w:p>
        </w:tc>
        <w:tc>
          <w:tcPr>
            <w:tcW w:w="2032" w:type="pct"/>
          </w:tcPr>
          <w:p w14:paraId="6C87A3C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TGCAGCAAGAGAGGTGACAG</w:t>
            </w:r>
          </w:p>
        </w:tc>
      </w:tr>
      <w:tr w:rsidR="009F685A" w:rsidRPr="00E67678" w14:paraId="7D00F0A8" w14:textId="77777777" w:rsidTr="00E67678">
        <w:trPr>
          <w:jc w:val="center"/>
        </w:trPr>
        <w:tc>
          <w:tcPr>
            <w:tcW w:w="891" w:type="pct"/>
          </w:tcPr>
          <w:p w14:paraId="2C146ADD" w14:textId="06C2F4D2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TRINITY_DN3377_c0_g1_i1</w:t>
            </w:r>
          </w:p>
        </w:tc>
        <w:tc>
          <w:tcPr>
            <w:tcW w:w="2077" w:type="pct"/>
          </w:tcPr>
          <w:p w14:paraId="2654626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AATTGCCACTCTCGCTTCTG</w:t>
            </w:r>
          </w:p>
        </w:tc>
        <w:tc>
          <w:tcPr>
            <w:tcW w:w="2032" w:type="pct"/>
          </w:tcPr>
          <w:p w14:paraId="0E4EB84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ACCGTTGACGAAGAAAGTGC</w:t>
            </w:r>
          </w:p>
        </w:tc>
      </w:tr>
      <w:tr w:rsidR="009F685A" w:rsidRPr="00E67678" w14:paraId="05816E4D" w14:textId="77777777" w:rsidTr="00E67678">
        <w:trPr>
          <w:jc w:val="center"/>
        </w:trPr>
        <w:tc>
          <w:tcPr>
            <w:tcW w:w="891" w:type="pct"/>
          </w:tcPr>
          <w:p w14:paraId="281D4DF3" w14:textId="1CD5B226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TRINITY_DN20778_c0_g1_i1</w:t>
            </w:r>
          </w:p>
        </w:tc>
        <w:tc>
          <w:tcPr>
            <w:tcW w:w="2077" w:type="pct"/>
          </w:tcPr>
          <w:p w14:paraId="074432E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TTCCATCAACACGGTCCTCG</w:t>
            </w:r>
          </w:p>
        </w:tc>
        <w:tc>
          <w:tcPr>
            <w:tcW w:w="2032" w:type="pct"/>
          </w:tcPr>
          <w:p w14:paraId="5E628B2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TCAGACTCTTGTCCGGCAAC</w:t>
            </w:r>
          </w:p>
        </w:tc>
      </w:tr>
      <w:tr w:rsidR="009F685A" w:rsidRPr="00E67678" w14:paraId="18B54B2C" w14:textId="77777777" w:rsidTr="00E67678">
        <w:trPr>
          <w:jc w:val="center"/>
        </w:trPr>
        <w:tc>
          <w:tcPr>
            <w:tcW w:w="891" w:type="pct"/>
          </w:tcPr>
          <w:p w14:paraId="5171419C" w14:textId="6BBC6400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TRINITY_DN18673_c0_g3_i1</w:t>
            </w:r>
          </w:p>
        </w:tc>
        <w:tc>
          <w:tcPr>
            <w:tcW w:w="2077" w:type="pct"/>
          </w:tcPr>
          <w:p w14:paraId="00EEDC0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CGCATTTCGCTACGAACCAG</w:t>
            </w:r>
          </w:p>
        </w:tc>
        <w:tc>
          <w:tcPr>
            <w:tcW w:w="2032" w:type="pct"/>
          </w:tcPr>
          <w:p w14:paraId="667B068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TCCTTGGGTCAATGAGGTGC</w:t>
            </w:r>
          </w:p>
        </w:tc>
      </w:tr>
      <w:tr w:rsidR="009F685A" w:rsidRPr="00E67678" w14:paraId="7EC87C53" w14:textId="77777777" w:rsidTr="00E67678">
        <w:trPr>
          <w:jc w:val="center"/>
        </w:trPr>
        <w:tc>
          <w:tcPr>
            <w:tcW w:w="891" w:type="pct"/>
          </w:tcPr>
          <w:p w14:paraId="7E11A0C9" w14:textId="56D27973" w:rsidR="009F685A" w:rsidRPr="002D1AD1" w:rsidRDefault="000671CF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TRINITY_DN21085_c0_g1_i1</w:t>
            </w:r>
          </w:p>
        </w:tc>
        <w:tc>
          <w:tcPr>
            <w:tcW w:w="2077" w:type="pct"/>
          </w:tcPr>
          <w:p w14:paraId="05523C0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CGTTCACAAGGAAGTCCGGA</w:t>
            </w:r>
          </w:p>
        </w:tc>
        <w:tc>
          <w:tcPr>
            <w:tcW w:w="2032" w:type="pct"/>
          </w:tcPr>
          <w:p w14:paraId="3ED4A4F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CTGAACGCGGGCATTTTGAA</w:t>
            </w:r>
          </w:p>
        </w:tc>
      </w:tr>
      <w:tr w:rsidR="009F685A" w:rsidRPr="00E67678" w14:paraId="0AA387EF" w14:textId="77777777" w:rsidTr="00E67678">
        <w:trPr>
          <w:jc w:val="center"/>
        </w:trPr>
        <w:tc>
          <w:tcPr>
            <w:tcW w:w="891" w:type="pct"/>
          </w:tcPr>
          <w:p w14:paraId="6C5686FE" w14:textId="0FDF5E57" w:rsidR="009F685A" w:rsidRPr="002D1AD1" w:rsidRDefault="001D09F6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TRINITY_DN20404_c0_g2_i1</w:t>
            </w:r>
          </w:p>
        </w:tc>
        <w:tc>
          <w:tcPr>
            <w:tcW w:w="2077" w:type="pct"/>
          </w:tcPr>
          <w:p w14:paraId="4E85AE7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CTGTGATGGGTGTCAACGGA</w:t>
            </w:r>
          </w:p>
        </w:tc>
        <w:tc>
          <w:tcPr>
            <w:tcW w:w="2032" w:type="pct"/>
          </w:tcPr>
          <w:p w14:paraId="7981FBB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GGTAAAAGTGGTCCCGCTCA</w:t>
            </w:r>
          </w:p>
        </w:tc>
      </w:tr>
      <w:tr w:rsidR="00E17A9B" w:rsidRPr="00E67678" w14:paraId="294BE939" w14:textId="77777777" w:rsidTr="00E67678">
        <w:trPr>
          <w:jc w:val="center"/>
        </w:trPr>
        <w:tc>
          <w:tcPr>
            <w:tcW w:w="891" w:type="pct"/>
          </w:tcPr>
          <w:p w14:paraId="14D8EBE4" w14:textId="5755D09A" w:rsidR="00E17A9B" w:rsidRPr="002D1AD1" w:rsidRDefault="006B038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TRINITY_DN21213_c0_g1_i1</w:t>
            </w:r>
          </w:p>
        </w:tc>
        <w:tc>
          <w:tcPr>
            <w:tcW w:w="2077" w:type="pct"/>
          </w:tcPr>
          <w:p w14:paraId="60DE33A3" w14:textId="6885629B" w:rsidR="00E17A9B" w:rsidRPr="00E67678" w:rsidRDefault="000F11F4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0F11F4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CCTGGGACGTCGTCAATGAA</w:t>
            </w:r>
          </w:p>
        </w:tc>
        <w:tc>
          <w:tcPr>
            <w:tcW w:w="2032" w:type="pct"/>
          </w:tcPr>
          <w:p w14:paraId="476FDBB1" w14:textId="3E5F5211" w:rsidR="00E17A9B" w:rsidRPr="00E67678" w:rsidRDefault="000F11F4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0F11F4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TTCACCGCAGCATCAGTCTT</w:t>
            </w:r>
          </w:p>
        </w:tc>
      </w:tr>
      <w:tr w:rsidR="00E17A9B" w:rsidRPr="00E67678" w14:paraId="06CAA312" w14:textId="77777777" w:rsidTr="00E67678">
        <w:trPr>
          <w:jc w:val="center"/>
        </w:trPr>
        <w:tc>
          <w:tcPr>
            <w:tcW w:w="891" w:type="pct"/>
          </w:tcPr>
          <w:p w14:paraId="02578CA2" w14:textId="6858AC9C" w:rsidR="00E17A9B" w:rsidRPr="002D1AD1" w:rsidRDefault="006B038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</w:pPr>
            <w:r w:rsidRPr="002D1AD1">
              <w:rPr>
                <w:rFonts w:ascii="Times New Roman" w:eastAsia="Times New Roman" w:hAnsi="Times New Roman"/>
                <w:bCs/>
                <w:noProof w:val="0"/>
                <w:snapToGrid w:val="0"/>
                <w:color w:val="000000" w:themeColor="text1"/>
                <w:sz w:val="24"/>
                <w:szCs w:val="24"/>
                <w:lang w:eastAsia="en-US" w:bidi="en-US"/>
              </w:rPr>
              <w:t>TRINITY_DN18070_c0_g1_i4</w:t>
            </w:r>
          </w:p>
        </w:tc>
        <w:tc>
          <w:tcPr>
            <w:tcW w:w="2077" w:type="pct"/>
          </w:tcPr>
          <w:p w14:paraId="73BAE1DD" w14:textId="0CE7B86D" w:rsidR="00E17A9B" w:rsidRPr="00E67678" w:rsidRDefault="000F11F4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0F11F4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AATTCACGACTCGTTGCCCT</w:t>
            </w:r>
          </w:p>
        </w:tc>
        <w:tc>
          <w:tcPr>
            <w:tcW w:w="2032" w:type="pct"/>
          </w:tcPr>
          <w:p w14:paraId="6377D246" w14:textId="435DC566" w:rsidR="00E17A9B" w:rsidRPr="00E67678" w:rsidRDefault="000F11F4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0F11F4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TTGTCAAAGACGGGCTCTCC</w:t>
            </w:r>
          </w:p>
        </w:tc>
      </w:tr>
      <w:tr w:rsidR="009F685A" w:rsidRPr="00E67678" w14:paraId="14156404" w14:textId="77777777" w:rsidTr="00E67678">
        <w:trPr>
          <w:jc w:val="center"/>
        </w:trPr>
        <w:tc>
          <w:tcPr>
            <w:tcW w:w="891" w:type="pct"/>
          </w:tcPr>
          <w:p w14:paraId="3EA2A27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Actin</w:t>
            </w:r>
          </w:p>
        </w:tc>
        <w:tc>
          <w:tcPr>
            <w:tcW w:w="2077" w:type="pct"/>
          </w:tcPr>
          <w:p w14:paraId="00402D8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CCAACCGAGAAAAGATGACGC</w:t>
            </w:r>
          </w:p>
        </w:tc>
        <w:tc>
          <w:tcPr>
            <w:tcW w:w="2032" w:type="pct"/>
          </w:tcPr>
          <w:p w14:paraId="391FCD5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CGTAAATTGGAACCGTATGCG</w:t>
            </w:r>
          </w:p>
        </w:tc>
      </w:tr>
    </w:tbl>
    <w:p w14:paraId="61CF7403" w14:textId="6138CFA8" w:rsidR="009F685A" w:rsidRPr="00E67678" w:rsidRDefault="009F685A" w:rsidP="00D43C44">
      <w:pPr>
        <w:spacing w:before="240" w:after="120"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Table S</w:t>
      </w:r>
      <w:r w:rsidR="00E93C6C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2</w:t>
      </w: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.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The number of DEGs at different infection stages of </w:t>
      </w:r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 xml:space="preserve">R. </w:t>
      </w:r>
      <w:proofErr w:type="spellStart"/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>solani</w:t>
      </w:r>
      <w:proofErr w:type="spellEnd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AG-3 TB. </w:t>
      </w:r>
    </w:p>
    <w:tbl>
      <w:tblPr>
        <w:tblW w:w="5256" w:type="dxa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2115"/>
        <w:gridCol w:w="1047"/>
        <w:gridCol w:w="1047"/>
        <w:gridCol w:w="1047"/>
      </w:tblGrid>
      <w:tr w:rsidR="009F685A" w:rsidRPr="00E67678" w14:paraId="75DCA910" w14:textId="77777777" w:rsidTr="00384D55">
        <w:trPr>
          <w:trHeight w:val="280"/>
          <w:jc w:val="center"/>
        </w:trPr>
        <w:tc>
          <w:tcPr>
            <w:tcW w:w="2115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EA28E39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stage of infection</w:t>
            </w:r>
          </w:p>
        </w:tc>
        <w:tc>
          <w:tcPr>
            <w:tcW w:w="3141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D371990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352C33">
              <w:rPr>
                <w:rFonts w:ascii="Times New Roman" w:eastAsia="Times New Roman" w:hAnsi="Times New Roman"/>
                <w:bCs/>
                <w:i/>
                <w:i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R. </w:t>
            </w:r>
            <w:proofErr w:type="spellStart"/>
            <w:r w:rsidRPr="00352C33">
              <w:rPr>
                <w:rFonts w:ascii="Times New Roman" w:eastAsia="Times New Roman" w:hAnsi="Times New Roman"/>
                <w:bCs/>
                <w:i/>
                <w:iCs/>
                <w:noProof w:val="0"/>
                <w:snapToGrid w:val="0"/>
                <w:sz w:val="24"/>
                <w:szCs w:val="24"/>
                <w:lang w:eastAsia="en-US" w:bidi="en-US"/>
              </w:rPr>
              <w:t>solani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AG-3 TB</w:t>
            </w:r>
          </w:p>
        </w:tc>
      </w:tr>
      <w:tr w:rsidR="009F685A" w:rsidRPr="00E67678" w14:paraId="1A616A58" w14:textId="77777777" w:rsidTr="00384D55">
        <w:trPr>
          <w:trHeight w:val="624"/>
          <w:jc w:val="center"/>
        </w:trPr>
        <w:tc>
          <w:tcPr>
            <w:tcW w:w="2115" w:type="dxa"/>
            <w:vMerge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2D4EBF7A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47" w:type="dxa"/>
            <w:vMerge w:val="restart"/>
            <w:tcBorders>
              <w:top w:val="nil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1147E1E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up</w:t>
            </w:r>
          </w:p>
        </w:tc>
        <w:tc>
          <w:tcPr>
            <w:tcW w:w="1047" w:type="dxa"/>
            <w:vMerge w:val="restart"/>
            <w:tcBorders>
              <w:top w:val="nil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A3713B9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down</w:t>
            </w:r>
          </w:p>
        </w:tc>
        <w:tc>
          <w:tcPr>
            <w:tcW w:w="1047" w:type="dxa"/>
            <w:vMerge w:val="restart"/>
            <w:tcBorders>
              <w:top w:val="nil"/>
              <w:bottom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DFC7D58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total</w:t>
            </w:r>
          </w:p>
        </w:tc>
      </w:tr>
      <w:tr w:rsidR="009F685A" w:rsidRPr="00E67678" w14:paraId="7C71BA36" w14:textId="77777777" w:rsidTr="00384D55">
        <w:trPr>
          <w:trHeight w:val="624"/>
          <w:jc w:val="center"/>
        </w:trPr>
        <w:tc>
          <w:tcPr>
            <w:tcW w:w="2115" w:type="dxa"/>
            <w:vMerge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26396F7D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47" w:type="dxa"/>
            <w:vMerge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0476C6C3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47" w:type="dxa"/>
            <w:vMerge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5BB3CABB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047" w:type="dxa"/>
            <w:vMerge/>
            <w:tcBorders>
              <w:top w:val="nil"/>
              <w:bottom w:val="single" w:sz="6" w:space="0" w:color="auto"/>
            </w:tcBorders>
            <w:vAlign w:val="center"/>
            <w:hideMark/>
          </w:tcPr>
          <w:p w14:paraId="1B754200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</w:tr>
      <w:tr w:rsidR="009F685A" w:rsidRPr="00E67678" w14:paraId="04D3AC0D" w14:textId="77777777" w:rsidTr="00384D55">
        <w:trPr>
          <w:trHeight w:val="280"/>
          <w:jc w:val="center"/>
        </w:trPr>
        <w:tc>
          <w:tcPr>
            <w:tcW w:w="2115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019D02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 hpi</w:t>
            </w:r>
          </w:p>
        </w:tc>
        <w:tc>
          <w:tcPr>
            <w:tcW w:w="104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2F12514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9471</w:t>
            </w:r>
          </w:p>
        </w:tc>
        <w:tc>
          <w:tcPr>
            <w:tcW w:w="104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283173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7836</w:t>
            </w:r>
          </w:p>
        </w:tc>
        <w:tc>
          <w:tcPr>
            <w:tcW w:w="1047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8FE0A08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17307</w:t>
            </w:r>
          </w:p>
        </w:tc>
      </w:tr>
      <w:tr w:rsidR="009F685A" w:rsidRPr="00E67678" w14:paraId="6019A2A9" w14:textId="77777777" w:rsidTr="00384D55">
        <w:trPr>
          <w:trHeight w:val="280"/>
          <w:jc w:val="center"/>
        </w:trPr>
        <w:tc>
          <w:tcPr>
            <w:tcW w:w="2115" w:type="dxa"/>
            <w:shd w:val="clear" w:color="auto" w:fill="auto"/>
            <w:noWrap/>
            <w:vAlign w:val="center"/>
            <w:hideMark/>
          </w:tcPr>
          <w:p w14:paraId="477C2BB7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 hpi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1A5DFC7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8846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53869608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11846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D368859" w14:textId="44ADF1F0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20692</w:t>
            </w:r>
          </w:p>
        </w:tc>
      </w:tr>
      <w:tr w:rsidR="009F685A" w:rsidRPr="00E67678" w14:paraId="59439402" w14:textId="77777777" w:rsidTr="00384D55">
        <w:trPr>
          <w:trHeight w:val="280"/>
          <w:jc w:val="center"/>
        </w:trPr>
        <w:tc>
          <w:tcPr>
            <w:tcW w:w="2115" w:type="dxa"/>
            <w:shd w:val="clear" w:color="auto" w:fill="auto"/>
            <w:noWrap/>
            <w:vAlign w:val="center"/>
            <w:hideMark/>
          </w:tcPr>
          <w:p w14:paraId="52820FA0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24 hpi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29E4BFC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13876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6DD5DABC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7192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035567B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21068</w:t>
            </w:r>
          </w:p>
        </w:tc>
      </w:tr>
      <w:tr w:rsidR="009F685A" w:rsidRPr="00E67678" w14:paraId="74A4F237" w14:textId="77777777" w:rsidTr="00384D55">
        <w:trPr>
          <w:trHeight w:val="280"/>
          <w:jc w:val="center"/>
        </w:trPr>
        <w:tc>
          <w:tcPr>
            <w:tcW w:w="2115" w:type="dxa"/>
            <w:shd w:val="clear" w:color="auto" w:fill="auto"/>
            <w:noWrap/>
            <w:vAlign w:val="center"/>
            <w:hideMark/>
          </w:tcPr>
          <w:p w14:paraId="1091FD13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36 hpi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BA68E67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14257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FB1F0B7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8046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786C7A83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22303</w:t>
            </w:r>
          </w:p>
        </w:tc>
      </w:tr>
      <w:tr w:rsidR="009F685A" w:rsidRPr="00E67678" w14:paraId="4A85BEBA" w14:textId="77777777" w:rsidTr="00384D55">
        <w:trPr>
          <w:trHeight w:val="280"/>
          <w:jc w:val="center"/>
        </w:trPr>
        <w:tc>
          <w:tcPr>
            <w:tcW w:w="2115" w:type="dxa"/>
            <w:shd w:val="clear" w:color="auto" w:fill="auto"/>
            <w:noWrap/>
            <w:vAlign w:val="center"/>
            <w:hideMark/>
          </w:tcPr>
          <w:p w14:paraId="76ED2748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48 hpi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308E660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11153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77AB60A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4517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9A643DA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15670</w:t>
            </w:r>
          </w:p>
        </w:tc>
      </w:tr>
      <w:tr w:rsidR="009F685A" w:rsidRPr="00E67678" w14:paraId="1329D695" w14:textId="77777777" w:rsidTr="00384D55">
        <w:trPr>
          <w:trHeight w:val="280"/>
          <w:jc w:val="center"/>
        </w:trPr>
        <w:tc>
          <w:tcPr>
            <w:tcW w:w="2115" w:type="dxa"/>
            <w:shd w:val="clear" w:color="auto" w:fill="auto"/>
            <w:noWrap/>
            <w:vAlign w:val="center"/>
            <w:hideMark/>
          </w:tcPr>
          <w:p w14:paraId="07F2CD87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72 hpi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08C36C78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15025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4C24E274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6770</w:t>
            </w:r>
          </w:p>
        </w:tc>
        <w:tc>
          <w:tcPr>
            <w:tcW w:w="1047" w:type="dxa"/>
            <w:shd w:val="clear" w:color="auto" w:fill="auto"/>
            <w:noWrap/>
            <w:vAlign w:val="center"/>
            <w:hideMark/>
          </w:tcPr>
          <w:p w14:paraId="3E105215" w14:textId="77777777" w:rsidR="009F685A" w:rsidRPr="00E67678" w:rsidRDefault="009F685A" w:rsidP="00E67678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21795</w:t>
            </w:r>
          </w:p>
        </w:tc>
      </w:tr>
    </w:tbl>
    <w:p w14:paraId="4719DBA2" w14:textId="54E84AD4" w:rsidR="009F685A" w:rsidRPr="00E67678" w:rsidRDefault="009F685A" w:rsidP="00D43C44">
      <w:pPr>
        <w:spacing w:before="240" w:after="120" w:line="240" w:lineRule="auto"/>
        <w:jc w:val="left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Table S</w:t>
      </w:r>
      <w:r w:rsidR="00E93C6C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3</w:t>
      </w: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.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Screening of candidate pathogenic effector proteins, including 13</w:t>
      </w:r>
      <w:r w:rsidR="003717A9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cytoplasmic effectors and 28 </w:t>
      </w:r>
      <w:proofErr w:type="spellStart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apoplastic</w:t>
      </w:r>
      <w:proofErr w:type="spellEnd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effectors. </w:t>
      </w:r>
    </w:p>
    <w:tbl>
      <w:tblPr>
        <w:tblW w:w="10547" w:type="dxa"/>
        <w:tblInd w:w="-993" w:type="dxa"/>
        <w:tblLayout w:type="fixed"/>
        <w:tblLook w:val="04A0" w:firstRow="1" w:lastRow="0" w:firstColumn="1" w:lastColumn="0" w:noHBand="0" w:noVBand="1"/>
      </w:tblPr>
      <w:tblGrid>
        <w:gridCol w:w="1560"/>
        <w:gridCol w:w="1701"/>
        <w:gridCol w:w="1843"/>
        <w:gridCol w:w="2693"/>
        <w:gridCol w:w="1560"/>
        <w:gridCol w:w="1190"/>
      </w:tblGrid>
      <w:tr w:rsidR="009F685A" w:rsidRPr="00E67678" w14:paraId="7788CF96" w14:textId="77777777" w:rsidTr="00E67678">
        <w:trPr>
          <w:trHeight w:val="290"/>
        </w:trPr>
        <w:tc>
          <w:tcPr>
            <w:tcW w:w="15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</w:tcPr>
          <w:p w14:paraId="460BB6F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Effector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76BE6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Geneid</w:t>
            </w:r>
            <w:proofErr w:type="spellEnd"/>
          </w:p>
        </w:tc>
        <w:tc>
          <w:tcPr>
            <w:tcW w:w="184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744B3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Transid</w:t>
            </w:r>
            <w:proofErr w:type="spellEnd"/>
          </w:p>
        </w:tc>
        <w:tc>
          <w:tcPr>
            <w:tcW w:w="2693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7755B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Pfam</w:t>
            </w:r>
            <w:proofErr w:type="spellEnd"/>
          </w:p>
        </w:tc>
        <w:tc>
          <w:tcPr>
            <w:tcW w:w="156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208FF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Blast</w:t>
            </w:r>
          </w:p>
        </w:tc>
        <w:tc>
          <w:tcPr>
            <w:tcW w:w="1190" w:type="dxa"/>
            <w:tcBorders>
              <w:top w:val="single" w:sz="12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40F1C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Reads</w:t>
            </w:r>
          </w:p>
        </w:tc>
      </w:tr>
      <w:tr w:rsidR="009F685A" w:rsidRPr="00E67678" w14:paraId="087F3EAE" w14:textId="77777777" w:rsidTr="00E67678">
        <w:trPr>
          <w:trHeight w:val="280"/>
        </w:trPr>
        <w:tc>
          <w:tcPr>
            <w:tcW w:w="1560" w:type="dxa"/>
            <w:vMerge w:val="restart"/>
            <w:tcBorders>
              <w:top w:val="single" w:sz="6" w:space="0" w:color="auto"/>
              <w:left w:val="nil"/>
              <w:right w:val="nil"/>
            </w:tcBorders>
          </w:tcPr>
          <w:p w14:paraId="56909B5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Cytoplasmic effectors</w:t>
            </w:r>
          </w:p>
        </w:tc>
        <w:tc>
          <w:tcPr>
            <w:tcW w:w="1701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4172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TRINITY_DN7546_c0_g1</w:t>
            </w:r>
          </w:p>
        </w:tc>
        <w:tc>
          <w:tcPr>
            <w:tcW w:w="184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C02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TRINITY_DN7546_c0_g1_i1</w:t>
            </w:r>
          </w:p>
        </w:tc>
        <w:tc>
          <w:tcPr>
            <w:tcW w:w="269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DC22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Domain of unknown function (DUF1771)</w:t>
            </w:r>
          </w:p>
        </w:tc>
        <w:tc>
          <w:tcPr>
            <w:tcW w:w="15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3E0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Smr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domain protein</w:t>
            </w:r>
          </w:p>
        </w:tc>
        <w:tc>
          <w:tcPr>
            <w:tcW w:w="119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B217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103</w:t>
            </w:r>
          </w:p>
        </w:tc>
      </w:tr>
      <w:tr w:rsidR="009F685A" w:rsidRPr="00E67678" w14:paraId="481CA527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14943D0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5F608A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TRINITY_DN17844_c0_g3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B63FE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TRINITY_DN17844_c0_g3_i1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BEC0A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Peptidase inhibitor I9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F1E64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serine protease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71B948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229</w:t>
            </w:r>
          </w:p>
        </w:tc>
      </w:tr>
      <w:tr w:rsidR="009F685A" w:rsidRPr="00E67678" w14:paraId="6A8D4EF8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</w:tcPr>
          <w:p w14:paraId="0DF89AE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BE35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TRINITY_DN18186_c0_g4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E574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TRINITY_DN18186_c0_g4_i1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624B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OHCU decarboxylase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C557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vitamin-D-receptor interacting mediator subunit 4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276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136</w:t>
            </w:r>
          </w:p>
        </w:tc>
      </w:tr>
      <w:tr w:rsidR="009F685A" w:rsidRPr="00E67678" w14:paraId="0212CF5D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4A1B802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0FF58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TRINITY_DN18333_c0_g1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4B90C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TRINITY_DN18333_c0_g1_i5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CFD7CA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quorum-sensing-regulated virulence factor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3A4F20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Ran-binding protein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E5058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267</w:t>
            </w:r>
          </w:p>
        </w:tc>
      </w:tr>
      <w:tr w:rsidR="009F685A" w:rsidRPr="00E67678" w14:paraId="4407D99E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26A9CDC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48C8A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TRINITY_DN19259_c0_g1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4597D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TRINITY_DN19259_c0_g1_i2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2DED44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EF-hand domain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831C2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DB2AD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1150</w:t>
            </w:r>
          </w:p>
        </w:tc>
      </w:tr>
      <w:tr w:rsidR="009F685A" w:rsidRPr="00E67678" w14:paraId="0B9BF4A6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C3455D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ECF0CD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TRINITY_DN19398_c0_g2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2BD92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TRINITY_DN19398_c0_g2_i2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5EF8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RNA recognition motif. (a.k.a. RRM, RBD, or RNP domain)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131EEE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RNA recognition motif 1 in RNA-binding protein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A6A88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533</w:t>
            </w:r>
          </w:p>
        </w:tc>
      </w:tr>
      <w:tr w:rsidR="009F685A" w:rsidRPr="00E67678" w14:paraId="2D390689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7905413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A3F50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TRINITY_DN20404_c0_g2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1FC1F2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TRINITY_DN20404_c0_g2_i1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430C0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Egh16-like virulence factor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732517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DUF3129 family protein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6C7E6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499</w:t>
            </w:r>
          </w:p>
        </w:tc>
      </w:tr>
      <w:tr w:rsidR="009F685A" w:rsidRPr="00E67678" w14:paraId="7AE2BD80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</w:tcPr>
          <w:p w14:paraId="7FBC918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E1F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TRINITY_DN20859_c0_g1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23B8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TRINITY_DN20859_c0_g1_i1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20EE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Ubiquinol-cytochrome-c reductase complex subunit (QCR10)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33F0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RSOL_496070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2B2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149</w:t>
            </w:r>
          </w:p>
        </w:tc>
      </w:tr>
      <w:tr w:rsidR="009F685A" w:rsidRPr="00E67678" w14:paraId="39F70F1D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78CD02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19934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TRINITY_DN22450_c1_g5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033C5F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TRINITY_DN22450_c1_g5_i2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3F416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Eukaryotic metallothionein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BD7CC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V565_107130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691FD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293</w:t>
            </w:r>
          </w:p>
        </w:tc>
      </w:tr>
      <w:tr w:rsidR="009F685A" w:rsidRPr="00E67678" w14:paraId="5F740714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560B923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F446A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TRINITY_DN21987_c0_g1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7613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TRINITY_DN21987_c0_g1_i4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F6A429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Type II site-specific deoxyribonuclease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8939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V565_135530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493A6D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1030</w:t>
            </w:r>
          </w:p>
        </w:tc>
      </w:tr>
      <w:tr w:rsidR="009F685A" w:rsidRPr="00E67678" w14:paraId="49D0E2D2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0140720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063D96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TRINITY_DN22565_c0_g4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904B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TRINITY_DN22565_c0_g4_i1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57995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Methyl-CpG binding domain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9C8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E5B90D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534</w:t>
            </w:r>
          </w:p>
        </w:tc>
      </w:tr>
      <w:tr w:rsidR="009F685A" w:rsidRPr="00E67678" w14:paraId="4AEA26E3" w14:textId="77777777" w:rsidTr="00E67678">
        <w:trPr>
          <w:trHeight w:val="280"/>
        </w:trPr>
        <w:tc>
          <w:tcPr>
            <w:tcW w:w="1560" w:type="dxa"/>
            <w:vMerge/>
            <w:tcBorders>
              <w:left w:val="nil"/>
              <w:right w:val="nil"/>
            </w:tcBorders>
            <w:shd w:val="clear" w:color="000000" w:fill="FFFFFF"/>
          </w:tcPr>
          <w:p w14:paraId="6D9A743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96971B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TRINITY_DN20094_c1_g2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3B7C2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TRINITY_DN20094_c1_g2_i1</w:t>
            </w:r>
          </w:p>
        </w:tc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E15B5E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60s Acidic ribosomal protein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EF8C4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E525D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36001</w:t>
            </w:r>
          </w:p>
        </w:tc>
      </w:tr>
      <w:tr w:rsidR="009F685A" w:rsidRPr="00E67678" w14:paraId="537A8D15" w14:textId="77777777" w:rsidTr="00E67678">
        <w:trPr>
          <w:trHeight w:val="290"/>
        </w:trPr>
        <w:tc>
          <w:tcPr>
            <w:tcW w:w="156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13E2B4A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B380FA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TRINITY_DN19541_c0_g1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BD55F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TRINITY_DN19541_c0_g1_i1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A984FA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Ribosomal protein S6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033BE5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haloacid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dehalogenase-like hydrolase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19C3D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113</w:t>
            </w:r>
          </w:p>
        </w:tc>
      </w:tr>
      <w:tr w:rsidR="009F685A" w:rsidRPr="00E67678" w14:paraId="62D5D39B" w14:textId="77777777" w:rsidTr="00E67678">
        <w:trPr>
          <w:trHeight w:val="280"/>
        </w:trPr>
        <w:tc>
          <w:tcPr>
            <w:tcW w:w="1560" w:type="dxa"/>
            <w:vMerge w:val="restart"/>
            <w:tcBorders>
              <w:top w:val="single" w:sz="4" w:space="0" w:color="auto"/>
            </w:tcBorders>
          </w:tcPr>
          <w:p w14:paraId="1F833C2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Apoplastic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effectors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FEE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TRINITY_DN2386_c0_g1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BFB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TRINITY_DN2386_c0_g1_i1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6FE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ephrin-receptor like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E9B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GCC2 and GCC3 domain protein</w:t>
            </w:r>
          </w:p>
        </w:tc>
        <w:tc>
          <w:tcPr>
            <w:tcW w:w="119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2A8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105</w:t>
            </w:r>
          </w:p>
        </w:tc>
      </w:tr>
      <w:tr w:rsidR="009F685A" w:rsidRPr="00E67678" w14:paraId="0A0D9AAC" w14:textId="77777777" w:rsidTr="00E67678">
        <w:trPr>
          <w:trHeight w:val="280"/>
        </w:trPr>
        <w:tc>
          <w:tcPr>
            <w:tcW w:w="1560" w:type="dxa"/>
            <w:vMerge/>
          </w:tcPr>
          <w:p w14:paraId="4023D05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FCEDE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TRINITY_DN2928_c0_g1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A3E9AC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TRINITY_DN2928_c0_g1_i1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EC43CB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Phosphatidylethanolamine-binding protein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5A782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OV-16 antigen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5EC015B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283</w:t>
            </w:r>
          </w:p>
        </w:tc>
      </w:tr>
      <w:tr w:rsidR="009F685A" w:rsidRPr="00E67678" w14:paraId="0D436D3C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46F36AC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353901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TRINITY_DN3377_c0_g1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7CC50C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TRINITY_DN3377_c0_g1_i1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443842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Polysaccharide deacetylase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1D320DA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carbohydrate esterase </w:t>
            </w: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family 4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2441D98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1989</w:t>
            </w:r>
          </w:p>
        </w:tc>
      </w:tr>
      <w:tr w:rsidR="009F685A" w:rsidRPr="00E67678" w14:paraId="4532E7E2" w14:textId="77777777" w:rsidTr="00E67678">
        <w:trPr>
          <w:trHeight w:val="280"/>
        </w:trPr>
        <w:tc>
          <w:tcPr>
            <w:tcW w:w="1560" w:type="dxa"/>
            <w:vMerge/>
          </w:tcPr>
          <w:p w14:paraId="6EC2521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D323A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TRINITY_DN6754_c0_g1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0B909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TRINITY_DN6754_c0_g1_i1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20B7B3C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2796E0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BN14_10972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477DEE7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</w:tr>
      <w:tr w:rsidR="009F685A" w:rsidRPr="00E67678" w14:paraId="42B7C5B1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4CF6A4F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D2365B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TRINITY_DN7106_c0_g1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202942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TRINITY_DN7106_c0_g1_i1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77FA27C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Esterase PHB depolymerase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52D5036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acetylxylan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esterase, putative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50F0D8B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596</w:t>
            </w:r>
          </w:p>
        </w:tc>
      </w:tr>
      <w:tr w:rsidR="009F685A" w:rsidRPr="00E67678" w14:paraId="22E468D8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1F27FAE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BD072F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TRINITY_DN10220_c0_g1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66D63BE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TRINITY_DN10220_c0_g1_i1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3C5CBA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Pectinesterase</w:t>
            </w:r>
            <w:proofErr w:type="spellEnd"/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1623071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pectinesterase</w:t>
            </w:r>
            <w:proofErr w:type="spellEnd"/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58D29D2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404</w:t>
            </w:r>
          </w:p>
        </w:tc>
      </w:tr>
      <w:tr w:rsidR="009F685A" w:rsidRPr="00E67678" w14:paraId="0E63402C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2F96E15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4A507DC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TRINITY_DN12825_c0_g1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CF6491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TRINITY_DN12825_c0_g1_i2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5F5D916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Glycosyl hydrolases family 28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239FE4C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endo-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polygalacturonase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PG1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481951C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352</w:t>
            </w:r>
          </w:p>
        </w:tc>
      </w:tr>
      <w:tr w:rsidR="009F685A" w:rsidRPr="00E67678" w14:paraId="62B9A821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10A19BA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2DCE39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TRINITY_DN13024_c0_g3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F1482E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TRINITY_DN13024_c0_g3_i2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20EED0B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Protein of unknown function (DUF3455)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04C95BB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malate dehydrogenase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3BD12D0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234</w:t>
            </w:r>
          </w:p>
        </w:tc>
      </w:tr>
      <w:tr w:rsidR="009F685A" w:rsidRPr="00E67678" w14:paraId="684BF0F1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0773EF7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5B6EDF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TRINITY_DN15705_c0_g1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5D403F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TRINITY_DN15705_c0_g1_i1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1A9999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Glycosyl hydrolase family 61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2274F9F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glycoside hydrolase family 61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7CA530B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92</w:t>
            </w:r>
          </w:p>
        </w:tc>
      </w:tr>
      <w:tr w:rsidR="009F685A" w:rsidRPr="00E67678" w14:paraId="659B488D" w14:textId="77777777" w:rsidTr="00E67678">
        <w:trPr>
          <w:trHeight w:val="280"/>
        </w:trPr>
        <w:tc>
          <w:tcPr>
            <w:tcW w:w="1560" w:type="dxa"/>
            <w:vMerge/>
          </w:tcPr>
          <w:p w14:paraId="44673A9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ED7E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TRINITY_DN17042_c0_g2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ED326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TRINITY_DN17042_c0_g2_i1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6B3547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Pentapeptide repeats (8 copies)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BC11C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0203C4A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129</w:t>
            </w:r>
          </w:p>
        </w:tc>
      </w:tr>
      <w:tr w:rsidR="009F685A" w:rsidRPr="00E67678" w14:paraId="23078DA9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113B30E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6D0CD9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TRINITY_DN17535_c0_g1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36AE28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TRINITY_DN17535_c0_g1_i1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26805CD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Glycosyl hydrolases family 28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2577304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glycoside hydrolase family 28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6883CAC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152</w:t>
            </w:r>
          </w:p>
        </w:tc>
      </w:tr>
      <w:tr w:rsidR="009F685A" w:rsidRPr="00E67678" w14:paraId="7AB956AF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73D263E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94FC17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TRINITY_DN17851_c0_g1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3BE4B7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TRINITY_DN17851_c0_g1_i1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2661445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Pectinesterase</w:t>
            </w:r>
            <w:proofErr w:type="spellEnd"/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7C883F2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pectin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methylesterase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family protein, partial 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11EAE0A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101</w:t>
            </w:r>
          </w:p>
        </w:tc>
      </w:tr>
      <w:tr w:rsidR="009F685A" w:rsidRPr="00E67678" w14:paraId="03F70D20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333F669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2509CB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TRINITY_DN18333_c0_g1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099989E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TRINITY_DN18333_c0_g1_i1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624C1FD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quorum-sensing-regulated virulence factor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1D6E221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putative Ran-binding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251DD16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267</w:t>
            </w:r>
          </w:p>
        </w:tc>
      </w:tr>
      <w:tr w:rsidR="009F685A" w:rsidRPr="00E67678" w14:paraId="3158280A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37BF3AA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E39CAB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TRINITY_DN18673_c0_g2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A22DB9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TRINITY_DN18673_c0_g2_i1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64E4B0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Pregnancy-associated plasma protein-A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74A02C7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extracellular metalloprotease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3FD6DFE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248</w:t>
            </w:r>
          </w:p>
        </w:tc>
      </w:tr>
      <w:tr w:rsidR="009F685A" w:rsidRPr="00E67678" w14:paraId="61C0CC41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1E04C4E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80381E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TRINITY_DN18673_c0_g3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99B518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TRINITY_DN18673_c0_g3_i1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5693CDB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Pregnancy-associated plasma protein-A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7F4789F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extracellular metalloprotease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7684DA8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2730</w:t>
            </w:r>
          </w:p>
        </w:tc>
      </w:tr>
      <w:tr w:rsidR="009F685A" w:rsidRPr="00E67678" w14:paraId="3BA8D739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3C68B7A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85A339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TRINITY_DN19525_c0_g1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77940D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TRINITY_DN19525_c0_g1_i1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61B8E83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Lysine-specific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metallo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-endopeptidase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0DB1991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deuterolysin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metalloprotea</w:t>
            </w: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 xml:space="preserve">se (M35) family containing protein 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7149EA2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1433</w:t>
            </w:r>
          </w:p>
        </w:tc>
      </w:tr>
      <w:tr w:rsidR="009F685A" w:rsidRPr="00E67678" w14:paraId="6B2FC995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575585B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06F6A4E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TRINITY_DN20262_c0_g1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F21F8D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TRINITY_DN20262_c0_g1_i1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1553C9F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Subtilase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family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4A77C04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S8/S53 family peptidase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6F1747F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77</w:t>
            </w:r>
          </w:p>
        </w:tc>
      </w:tr>
      <w:tr w:rsidR="009F685A" w:rsidRPr="00E67678" w14:paraId="0133D74B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23553BA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7DE96D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TRINITY_DN20721_c0_g1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14D84C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TRINITY_DN20721_c0_g1_i1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25EBBBD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WSC domain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5F929A2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glycoside hydrolase family 16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16316D1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146</w:t>
            </w:r>
          </w:p>
        </w:tc>
      </w:tr>
      <w:tr w:rsidR="009F685A" w:rsidRPr="00E67678" w14:paraId="0216048E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3CD6FEF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1F00DFD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TRINITY_DN21592_c0_g1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7F99102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TRINITY_DN21592_c0_g1_i1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2E0E87F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Surfeit locus protein 6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7E82945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glycosyl hydrolase family 43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72820C1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130</w:t>
            </w:r>
          </w:p>
        </w:tc>
      </w:tr>
      <w:tr w:rsidR="009F685A" w:rsidRPr="00E67678" w14:paraId="2EEF2DE3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21B9725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626504C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TRINITY_DN21690_c1_g9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5875DAA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TRINITY_DN21690_c1_g9_i1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3C51282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Glycosyl hydrolase family 7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107D6B6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putative 1,4-beta-D-glucan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cellobiohydrolase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B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368F34F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122</w:t>
            </w:r>
          </w:p>
        </w:tc>
      </w:tr>
      <w:tr w:rsidR="009F685A" w:rsidRPr="00E67678" w14:paraId="74F30D25" w14:textId="77777777" w:rsidTr="00E67678">
        <w:trPr>
          <w:trHeight w:val="280"/>
        </w:trPr>
        <w:tc>
          <w:tcPr>
            <w:tcW w:w="1560" w:type="dxa"/>
            <w:vMerge/>
          </w:tcPr>
          <w:p w14:paraId="28C02E9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FC90C0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TRINITY_DN22002_c0_g4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DE93C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TRINITY_DN22002_c0_g4_i1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0BD8E8AE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Chitin binding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Peritrophin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-A domain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63207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pria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protein 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44E088F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156</w:t>
            </w:r>
          </w:p>
        </w:tc>
      </w:tr>
      <w:tr w:rsidR="009F685A" w:rsidRPr="00E67678" w14:paraId="2EA79032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2B4C451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8037EE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TRINITY_DN22904_c0_g1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29289EA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TRINITY_DN22904_c0_g1_i1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165AC5E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336818D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pectin lyase F, putative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3B8D169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163</w:t>
            </w:r>
          </w:p>
        </w:tc>
      </w:tr>
      <w:tr w:rsidR="009F685A" w:rsidRPr="00E67678" w14:paraId="4041AC5B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6D5387A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388737E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TRINITY_DN7175_c0_g1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3678820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TRINITY_DN7175_c0_g1_i1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4821B3C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Protease inhibitor/seed storage/LTP family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4FFA42E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non-specific lipid-transfer protein 1-like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4EE4F2C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100</w:t>
            </w:r>
          </w:p>
        </w:tc>
      </w:tr>
      <w:tr w:rsidR="009F685A" w:rsidRPr="00E67678" w14:paraId="5FAF7C1C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327DFB85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2626FCB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TRINITY_DN18021_c0_g1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0B941A2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TRINITY_DN18021_c0_g1_i3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1E17BF3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Lytic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transglycolase</w:t>
            </w:r>
            <w:proofErr w:type="spellEnd"/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100E7E6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rare lipoprotein A-like double-psi beta-barrel protein, partial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17136FA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579</w:t>
            </w:r>
          </w:p>
        </w:tc>
      </w:tr>
      <w:tr w:rsidR="009F685A" w:rsidRPr="00E67678" w14:paraId="758A0F8E" w14:textId="77777777" w:rsidTr="00E67678">
        <w:trPr>
          <w:trHeight w:val="280"/>
        </w:trPr>
        <w:tc>
          <w:tcPr>
            <w:tcW w:w="1560" w:type="dxa"/>
            <w:vMerge/>
          </w:tcPr>
          <w:p w14:paraId="6A393694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FEFC7F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TRINITY_DN20527_c0_g1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CD8619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TRINITY_DN20527_c0_g1_i2</w:t>
            </w:r>
          </w:p>
        </w:tc>
        <w:tc>
          <w:tcPr>
            <w:tcW w:w="2693" w:type="dxa"/>
            <w:shd w:val="clear" w:color="auto" w:fill="auto"/>
            <w:noWrap/>
            <w:vAlign w:val="center"/>
            <w:hideMark/>
          </w:tcPr>
          <w:p w14:paraId="3425DE6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Sar8.2 family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BD15CB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uncharacterized protein LOC104086212</w:t>
            </w:r>
          </w:p>
        </w:tc>
        <w:tc>
          <w:tcPr>
            <w:tcW w:w="1190" w:type="dxa"/>
            <w:shd w:val="clear" w:color="auto" w:fill="auto"/>
            <w:noWrap/>
            <w:vAlign w:val="center"/>
            <w:hideMark/>
          </w:tcPr>
          <w:p w14:paraId="19DE059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1342</w:t>
            </w:r>
          </w:p>
        </w:tc>
      </w:tr>
      <w:tr w:rsidR="009F685A" w:rsidRPr="00E67678" w14:paraId="3037B1DF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4C83AB4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724EA3D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TRINITY_DN21085_c0_g1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DEFB81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TRINITY_DN21085_c0_g1_i1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0076D7B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Potato type II proteinase inhibitor family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6A3EADF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proteinase inhibitor type-2 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01A4F42A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2063</w:t>
            </w:r>
          </w:p>
        </w:tc>
      </w:tr>
      <w:tr w:rsidR="009F685A" w:rsidRPr="00E67678" w14:paraId="1AB8871F" w14:textId="77777777" w:rsidTr="00E67678">
        <w:trPr>
          <w:trHeight w:val="280"/>
        </w:trPr>
        <w:tc>
          <w:tcPr>
            <w:tcW w:w="1560" w:type="dxa"/>
            <w:vMerge/>
            <w:shd w:val="clear" w:color="000000" w:fill="FFFFFF"/>
          </w:tcPr>
          <w:p w14:paraId="63AF7DD8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shd w:val="clear" w:color="000000" w:fill="FFFFFF"/>
            <w:noWrap/>
            <w:vAlign w:val="center"/>
            <w:hideMark/>
          </w:tcPr>
          <w:p w14:paraId="5E7BB7E6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TRINITY_DN8852_c0_g1</w:t>
            </w:r>
          </w:p>
        </w:tc>
        <w:tc>
          <w:tcPr>
            <w:tcW w:w="1843" w:type="dxa"/>
            <w:shd w:val="clear" w:color="000000" w:fill="FFFFFF"/>
            <w:noWrap/>
            <w:vAlign w:val="center"/>
            <w:hideMark/>
          </w:tcPr>
          <w:p w14:paraId="4B4ACE6B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TRINITY_DN8852_c0_g1_i1</w:t>
            </w:r>
          </w:p>
        </w:tc>
        <w:tc>
          <w:tcPr>
            <w:tcW w:w="2693" w:type="dxa"/>
            <w:shd w:val="clear" w:color="000000" w:fill="FFFFFF"/>
            <w:noWrap/>
            <w:vAlign w:val="center"/>
            <w:hideMark/>
          </w:tcPr>
          <w:p w14:paraId="0FDDACE0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Transglycosylase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SLT domain</w:t>
            </w:r>
          </w:p>
        </w:tc>
        <w:tc>
          <w:tcPr>
            <w:tcW w:w="1560" w:type="dxa"/>
            <w:shd w:val="clear" w:color="000000" w:fill="FFFFFF"/>
            <w:noWrap/>
            <w:vAlign w:val="center"/>
            <w:hideMark/>
          </w:tcPr>
          <w:p w14:paraId="463DC439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glycoside hydrolase </w:t>
            </w: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family 23 protein</w:t>
            </w:r>
          </w:p>
        </w:tc>
        <w:tc>
          <w:tcPr>
            <w:tcW w:w="1190" w:type="dxa"/>
            <w:shd w:val="clear" w:color="000000" w:fill="FFFFFF"/>
            <w:noWrap/>
            <w:vAlign w:val="center"/>
            <w:hideMark/>
          </w:tcPr>
          <w:p w14:paraId="4A9D970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4795</w:t>
            </w:r>
          </w:p>
        </w:tc>
      </w:tr>
      <w:tr w:rsidR="009F685A" w:rsidRPr="00E67678" w14:paraId="6C9430B7" w14:textId="77777777" w:rsidTr="00E67678">
        <w:trPr>
          <w:trHeight w:val="290"/>
        </w:trPr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342468FC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</w:p>
        </w:tc>
        <w:tc>
          <w:tcPr>
            <w:tcW w:w="1701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3DC5247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TRINITY_DN18103_c0_g2</w:t>
            </w:r>
          </w:p>
        </w:tc>
        <w:tc>
          <w:tcPr>
            <w:tcW w:w="184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64D599D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TRINITY_DN18103_c0_g2_i1</w:t>
            </w:r>
          </w:p>
        </w:tc>
        <w:tc>
          <w:tcPr>
            <w:tcW w:w="269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073C48F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  <w:tc>
          <w:tcPr>
            <w:tcW w:w="15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4488AB3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RSOLAG22IIIB_02861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DFDCC51" w14:textId="77777777" w:rsidR="009F685A" w:rsidRPr="00E67678" w:rsidRDefault="009F685A" w:rsidP="00384D55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88</w:t>
            </w:r>
          </w:p>
        </w:tc>
      </w:tr>
    </w:tbl>
    <w:p w14:paraId="0C1DCEE6" w14:textId="7A8D2FB3" w:rsidR="009F685A" w:rsidRPr="00E67678" w:rsidRDefault="009F685A" w:rsidP="00D43C44">
      <w:pPr>
        <w:spacing w:before="240" w:after="120" w:line="240" w:lineRule="auto"/>
        <w:jc w:val="left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Table S</w:t>
      </w:r>
      <w:r w:rsidR="00E93C6C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4</w:t>
      </w: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.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Small cysteine-rich proteins secretion in </w:t>
      </w:r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 xml:space="preserve">R. </w:t>
      </w:r>
      <w:proofErr w:type="spellStart"/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>solani</w:t>
      </w:r>
      <w:proofErr w:type="spellEnd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AG-3 TB infection</w:t>
      </w:r>
    </w:p>
    <w:tbl>
      <w:tblPr>
        <w:tblW w:w="6059" w:type="pct"/>
        <w:jc w:val="center"/>
        <w:tblLayout w:type="fixed"/>
        <w:tblLook w:val="04A0" w:firstRow="1" w:lastRow="0" w:firstColumn="1" w:lastColumn="0" w:noHBand="0" w:noVBand="1"/>
      </w:tblPr>
      <w:tblGrid>
        <w:gridCol w:w="3329"/>
        <w:gridCol w:w="1238"/>
        <w:gridCol w:w="1355"/>
        <w:gridCol w:w="4143"/>
      </w:tblGrid>
      <w:tr w:rsidR="009F685A" w:rsidRPr="00E67678" w14:paraId="4AB15B62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970F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Geneid</w:t>
            </w:r>
            <w:proofErr w:type="spellEnd"/>
          </w:p>
        </w:tc>
        <w:tc>
          <w:tcPr>
            <w:tcW w:w="615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2BC94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Amino acid size</w:t>
            </w:r>
          </w:p>
        </w:tc>
        <w:tc>
          <w:tcPr>
            <w:tcW w:w="673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D507C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Cysteine </w:t>
            </w:r>
            <w:proofErr w:type="gram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ratio(</w:t>
            </w:r>
            <w:proofErr w:type="gramEnd"/>
            <w:r w:rsidRPr="00E67678">
              <w:rPr>
                <w:rFonts w:ascii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％</w:t>
            </w: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)</w:t>
            </w:r>
          </w:p>
        </w:tc>
        <w:tc>
          <w:tcPr>
            <w:tcW w:w="2058" w:type="pct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97269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Blast</w:t>
            </w:r>
          </w:p>
        </w:tc>
      </w:tr>
      <w:tr w:rsidR="009F685A" w:rsidRPr="00E67678" w14:paraId="5B582FC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B8C3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TRINITY_DN939_c0_g1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F6DC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43E6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B6CC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AG1IA_05894</w:t>
            </w:r>
          </w:p>
        </w:tc>
      </w:tr>
      <w:tr w:rsidR="009F685A" w:rsidRPr="00E67678" w14:paraId="26A57BDE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EC22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TRINITY_DN2347_c0_g1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C25E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68B1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9.8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30DC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AEAC971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B9E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TRINITY_DN2411_c0_g1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2C7D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9378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10.9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B5222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3E684A80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EC72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TRINITY_DN2776_c0_g1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C12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4EB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92EE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07E4C91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E58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TRINITY_DN4361_c0_g1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8E58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4D2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CBA53" w14:textId="1A4CBC30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14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kDa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 proline-rich protein DC2.15-like</w:t>
            </w:r>
          </w:p>
        </w:tc>
      </w:tr>
      <w:tr w:rsidR="009F685A" w:rsidRPr="00E67678" w14:paraId="6C0AB49E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4118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TRINITY_DN6348_c0_g1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190D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048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DF9F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33DE20C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00D6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TRINITY_DN7144_c0_g2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F19E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144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2C6D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A218" w14:textId="0CDC47EB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DNA-damage-repair/toleration protein DRT100-like</w:t>
            </w:r>
          </w:p>
        </w:tc>
      </w:tr>
      <w:tr w:rsidR="009F685A" w:rsidRPr="00E67678" w14:paraId="3F91A1EC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272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TRINITY_DN7175_c0_g1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3AC0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A7C0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5E8D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non-specific lipid-transfer protein 1-like</w:t>
            </w:r>
          </w:p>
        </w:tc>
      </w:tr>
      <w:tr w:rsidR="009F685A" w:rsidRPr="00E67678" w14:paraId="31510FD4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DA83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TRINITY_DN7725_c0_g1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AF26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162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29B5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DE90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2C1CFE03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F58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TRINITY_DN7952_c0_g1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041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E62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0403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Homo sapiens chemokine (C-C motif) ligand 2, partial</w:t>
            </w:r>
          </w:p>
        </w:tc>
      </w:tr>
      <w:tr w:rsidR="009F685A" w:rsidRPr="00E67678" w14:paraId="3B1C72AB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986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TRINITY_DN8540_c0_g1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AFC3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BE48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14.6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A578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07553AD3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7CC6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TRINITY_DN9207_c0_g1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A8EA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F455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47FB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chloroperoxidase</w:t>
            </w:r>
          </w:p>
        </w:tc>
      </w:tr>
      <w:tr w:rsidR="009F685A" w:rsidRPr="00E67678" w14:paraId="36BEE3E0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E56D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TRINITY_DN9235_c0_g1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74E8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254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513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643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2B31B82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8D1E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TRINITY_DN10229_c0_g1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885D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398E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D5279" w14:textId="79BFCAF9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uncharacterized protein</w:t>
            </w:r>
          </w:p>
        </w:tc>
      </w:tr>
      <w:tr w:rsidR="009F685A" w:rsidRPr="00E67678" w14:paraId="2BA651E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2CC5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TRINITY_DN10765_c0_g1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52DF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193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073A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C11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396FA843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07D0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TRINITY_DN11789_c0_g1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6B2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EA8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DAAD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49228597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6E7F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TRINITY_DN12236_c0_g1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E79A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115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CC9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C3D2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butyrophilin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-like protein 1-like</w:t>
            </w:r>
          </w:p>
        </w:tc>
      </w:tr>
      <w:tr w:rsidR="009F685A" w:rsidRPr="00E67678" w14:paraId="21703C84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BC0D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TRINITY_DN12691_c0_g3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1701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5EB7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7D8A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5859A9A7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E5B5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TRINITY_DN14020_c0_g1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3B63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184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2DF2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7E6B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3A4F742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E62F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TRINITY_DN14593_c0_g1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70B1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39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A8F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F5DD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2F6311B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27900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TRINITY_DN16017_c0_g1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153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2B89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4.9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5C4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7B4CFF9E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A723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TRINITY_DN16826_c0_g1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ED7E2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226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E736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DA48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pathogenesis-related protein R major form precursor</w:t>
            </w:r>
          </w:p>
        </w:tc>
      </w:tr>
      <w:tr w:rsidR="009F685A" w:rsidRPr="00E67678" w14:paraId="5CCF30C8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3BE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TRINITY_DN17236_c0_g1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2996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3DD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1089" w14:textId="4DDAB309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29417254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F60C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TRINITY_DN17871_c0_g3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01F8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7A16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6.8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85213" w14:textId="5A132E6B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glycoside hydrolase family 18 protein, partial</w:t>
            </w:r>
          </w:p>
        </w:tc>
      </w:tr>
      <w:tr w:rsidR="009F685A" w:rsidRPr="00E67678" w14:paraId="5E3884C7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BC8A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TRINITY_DN18021_c0_g1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E454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213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38F2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A79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rare lipoprotein A-like double-psi beta-barrel protein, partial</w:t>
            </w:r>
          </w:p>
        </w:tc>
      </w:tr>
      <w:tr w:rsidR="009F685A" w:rsidRPr="00E67678" w14:paraId="06EB468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AB3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TRINITY_DN18103_c0_g2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776E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182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996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14A46" w14:textId="2CE8AA05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03C8E854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DA6D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TRINITY_DN18199_c0_g1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6ABB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150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5B5D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DBB5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pathogenesis-related protein PR5K</w:t>
            </w:r>
          </w:p>
        </w:tc>
      </w:tr>
      <w:tr w:rsidR="009F685A" w:rsidRPr="00E67678" w14:paraId="68F2D13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58B5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TRINITY_DN18417_c0_g1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EBA7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65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3E30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9A38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32055764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627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TRINITY_DN19817_c0_g2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BDC4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246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F6B1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C012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3D2F0FC3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6B7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TRINITY_DN20527_c0_g1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5DA1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DB6F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03A09" w14:textId="74CF51E9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uncharacterized protein</w:t>
            </w:r>
          </w:p>
        </w:tc>
      </w:tr>
      <w:tr w:rsidR="009F685A" w:rsidRPr="00E67678" w14:paraId="717D6A8A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C70E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TRINITY_DN21085_c0_g1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4F9B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197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64C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2FFD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proteinase inhibitor type-2</w:t>
            </w:r>
          </w:p>
        </w:tc>
      </w:tr>
      <w:tr w:rsidR="009F685A" w:rsidRPr="00E67678" w14:paraId="584513C7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D1A2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TRINITY_DN22117_c0_g3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14B4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16EB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0EB0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34E28EB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4A7E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TRINITY_DN22660_c4_g8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98D3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AC05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2534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DJ568_17050, partial</w:t>
            </w:r>
          </w:p>
        </w:tc>
      </w:tr>
      <w:tr w:rsidR="009F685A" w:rsidRPr="00E67678" w14:paraId="725A79DA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9989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TRINITY_DN24062_c0_g1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F7C6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3264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F21A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633AE4CA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181E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TRINITY_DN24725_c0_g1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14F5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E717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38B1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4E9620F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FC8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TRINITY_DN25484_c0_g1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F135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E41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9.8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B5CD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63D4438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C652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TRINITY_DN25934_c0_g1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22BF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D7A9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6022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3EC9A38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EFF1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TRINITY_DN27004_c0_g1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C308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D8BF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F916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3908DF6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3A26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TRINITY_DN27087_c0_g1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AF96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EBB0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A213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probably inactive leucine-rich repeat receptor-like protein kinase At5g48380</w:t>
            </w:r>
          </w:p>
        </w:tc>
      </w:tr>
      <w:tr w:rsidR="009F685A" w:rsidRPr="00E67678" w14:paraId="29FA1B2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F0A2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TRINITY_DN27958_c0_g1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603B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9532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6F60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SASPL_145633</w:t>
            </w:r>
          </w:p>
        </w:tc>
      </w:tr>
      <w:tr w:rsidR="009F685A" w:rsidRPr="00E67678" w14:paraId="1B13AF7C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F829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TRINITY_DN31515_c0_g1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127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806B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4.9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46901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zinc finger protein</w:t>
            </w:r>
          </w:p>
        </w:tc>
      </w:tr>
      <w:tr w:rsidR="009F685A" w:rsidRPr="00E67678" w14:paraId="7FE93D4B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FE0B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TRINITY_DN32756_c0_g1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CC6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E618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D35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2D9A026C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1746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TRINITY_DN33187_c0_g1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AC37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B3B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C37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plasma membrane fusion-related protein</w:t>
            </w:r>
          </w:p>
        </w:tc>
      </w:tr>
      <w:tr w:rsidR="009F685A" w:rsidRPr="00E67678" w14:paraId="5C42190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BB57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TRINITY_DN34591_c0_g1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C59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375B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6DE1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19D3E852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7F09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TRINITY_DN34787_c0_g1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6E8F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51B0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AFC0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MYND finger protein</w:t>
            </w:r>
          </w:p>
        </w:tc>
      </w:tr>
      <w:tr w:rsidR="009F685A" w:rsidRPr="00E67678" w14:paraId="41C17A3B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45FB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TRINITY_DN35894_c0_g1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C5B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626B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2D7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arp2/3 complex-activating protein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rickA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-like</w:t>
            </w:r>
          </w:p>
        </w:tc>
      </w:tr>
      <w:tr w:rsidR="009F685A" w:rsidRPr="00E67678" w14:paraId="6DF9E7C6" w14:textId="77777777" w:rsidTr="00FA46A9">
        <w:trPr>
          <w:trHeight w:val="28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7B010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TRINITY_DN3697_c0_g1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7E329F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0CE641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8E395E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CE6475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D8D9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TRINITY_DN6025_c0_g1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EB57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3C87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DF5A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neurotrypsin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, partial</w:t>
            </w:r>
          </w:p>
        </w:tc>
      </w:tr>
      <w:tr w:rsidR="009F685A" w:rsidRPr="00E67678" w14:paraId="7F02603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B7A2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TRINITY_DN6474_c0_g1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9B75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F6B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5.5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4064C" w14:textId="50865E84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glycoside hydrolase family 5 protein</w:t>
            </w:r>
          </w:p>
        </w:tc>
      </w:tr>
      <w:tr w:rsidR="009F685A" w:rsidRPr="00E67678" w14:paraId="08C0AE82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1BFD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TRINITY_DN8023_c0_g1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9C59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D2E6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B1B3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9D15F1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35F4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TRINITY_DN8047_c0_g1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C286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5BA1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2.5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0448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serine incorporator 1 isoform X2</w:t>
            </w:r>
          </w:p>
        </w:tc>
      </w:tr>
      <w:tr w:rsidR="009F685A" w:rsidRPr="00E67678" w14:paraId="64749CE0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98E76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TRINITY_DN8378_c0_g1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AF29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C39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4B6C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hCG2044994</w:t>
            </w:r>
          </w:p>
        </w:tc>
      </w:tr>
      <w:tr w:rsidR="009F685A" w:rsidRPr="00E67678" w14:paraId="654E458C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14B2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TRINITY_DN10745_c0_g1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E02C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E12D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5ADE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1163B6B0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EEDC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TRINITY_DN13691_c0_g1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547B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DB99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8.5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665F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7A32087F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4499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TRINITY_DN15103_c0_g1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8F76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35C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4342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PREDICTED: chitinase-like protein 1</w:t>
            </w:r>
          </w:p>
        </w:tc>
      </w:tr>
      <w:tr w:rsidR="009F685A" w:rsidRPr="00E67678" w14:paraId="7607B03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D6C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TRINITY_DN15147_c0_g2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8D78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2F4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C3C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01D27190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F396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TRINITY_DN15573_c0_g1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49994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929F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C5414" w14:textId="4DE4C5FE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non-specific lipid transfer protein GPI-anchored 1</w:t>
            </w:r>
          </w:p>
        </w:tc>
      </w:tr>
      <w:tr w:rsidR="009F685A" w:rsidRPr="00E67678" w14:paraId="17B6241E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B632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TRINITY_DN15832_c0_g1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8823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120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8C37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0194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0BFC0DDB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4414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TRINITY_DN19541_c0_g1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92B5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162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08DA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84DC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6023013F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C402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TRINITY_DN20021_c0_g2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52D5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87BE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6.0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53F8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350148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3BA9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TRINITY_DN20094_c1_g2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ABBA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DCC5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8.8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C55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bookmarkStart w:id="0" w:name="RANGE!D63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  <w:bookmarkEnd w:id="0"/>
          </w:p>
        </w:tc>
      </w:tr>
      <w:tr w:rsidR="009F685A" w:rsidRPr="00E67678" w14:paraId="4ACF5C3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B09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TRINITY_DN21025_c0_g2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4B05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131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8E5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6.9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B455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32DE8A8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091E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TRINITY_DN23018_c0_g1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9228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163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75C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73FF8" w14:textId="5C8C8B85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MET isoform 7, partial</w:t>
            </w:r>
          </w:p>
        </w:tc>
      </w:tr>
      <w:tr w:rsidR="009F685A" w:rsidRPr="00E67678" w14:paraId="6B14471D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34D8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TRINITY_DN23209_c0_g1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1D50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5AAE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7.8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B5A4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7930DF0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092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TRINITY_DN24304_c0_g1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0693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24E1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A5E4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41618322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0F3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TRINITY_DN26140_c0_g1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B9EF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D831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6.2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A761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5170F763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985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TRINITY_DN27210_c0_g1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0945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90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7FF4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5.6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87A8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7663B15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F7E3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TRINITY_DN28740_c0_g1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9B10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8A06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D460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fungal specific transcription factor domain protein</w:t>
            </w:r>
          </w:p>
        </w:tc>
      </w:tr>
      <w:tr w:rsidR="009F685A" w:rsidRPr="00E67678" w14:paraId="0431F7BA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71EA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lastRenderedPageBreak/>
              <w:t>TRINITY_DN29395_c0_g1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115E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68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780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6D18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unnamed protein product</w:t>
            </w:r>
          </w:p>
        </w:tc>
      </w:tr>
      <w:tr w:rsidR="009F685A" w:rsidRPr="00E67678" w14:paraId="4C5B0B22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9447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TRINITY_DN29887_c0_g1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4049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133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0BE4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4.5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107F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rapid alkalinization factor-like</w:t>
            </w:r>
          </w:p>
        </w:tc>
      </w:tr>
      <w:tr w:rsidR="009F685A" w:rsidRPr="00E67678" w14:paraId="29E5F3B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6FBFB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TRINITY_DN29932_c0_g1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DA3D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86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3A99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4.7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E56D4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hypothetical protein FRC11_008866</w:t>
            </w:r>
          </w:p>
        </w:tc>
      </w:tr>
      <w:tr w:rsidR="009F685A" w:rsidRPr="00E67678" w14:paraId="4B96CA25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347C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TRINITY_DN30715_c0_g1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5CC7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114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231D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7.9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011C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plasminogen activator, urokinase receptor, isoform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CRA_a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, partial</w:t>
            </w:r>
          </w:p>
        </w:tc>
      </w:tr>
      <w:tr w:rsidR="009F685A" w:rsidRPr="00E67678" w14:paraId="34F6161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5D8E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TRINITY_DN30849_c0_g1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E687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47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960C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6.4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2DF8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72BFC379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A0DE0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TRINITY_DN31731_c0_g1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339F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106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2BE27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7.5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58B5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prosaposin-like</w:t>
            </w:r>
          </w:p>
        </w:tc>
      </w:tr>
      <w:tr w:rsidR="009F685A" w:rsidRPr="00E67678" w14:paraId="40EA949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F99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TRINITY_DN33697_c0_g1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6AADE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49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5CE4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6.1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76C81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</w:t>
            </w:r>
          </w:p>
        </w:tc>
      </w:tr>
      <w:tr w:rsidR="009F685A" w:rsidRPr="00E67678" w14:paraId="7F152D61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324EC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TRINITY_DN34440_c0_g1</w:t>
            </w:r>
          </w:p>
        </w:tc>
        <w:tc>
          <w:tcPr>
            <w:tcW w:w="6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C30D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162</w:t>
            </w:r>
          </w:p>
        </w:tc>
        <w:tc>
          <w:tcPr>
            <w:tcW w:w="6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9E63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4.3</w:t>
            </w:r>
          </w:p>
        </w:tc>
        <w:tc>
          <w:tcPr>
            <w:tcW w:w="20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D655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KIAA0368 protein</w:t>
            </w:r>
          </w:p>
        </w:tc>
      </w:tr>
      <w:tr w:rsidR="009F685A" w:rsidRPr="00E67678" w14:paraId="00DFDCE6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ACC69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TRINITY_DN34787_c0_g1</w:t>
            </w:r>
          </w:p>
        </w:tc>
        <w:tc>
          <w:tcPr>
            <w:tcW w:w="6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0CC5D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93</w:t>
            </w:r>
          </w:p>
        </w:tc>
        <w:tc>
          <w:tcPr>
            <w:tcW w:w="67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CB4B3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9.7</w:t>
            </w:r>
          </w:p>
        </w:tc>
        <w:tc>
          <w:tcPr>
            <w:tcW w:w="20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CF13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MYND finger protein</w:t>
            </w:r>
          </w:p>
        </w:tc>
      </w:tr>
      <w:tr w:rsidR="009F685A" w:rsidRPr="00E67678" w14:paraId="0C37CAF7" w14:textId="77777777" w:rsidTr="00FA46A9">
        <w:trPr>
          <w:trHeight w:val="310"/>
          <w:jc w:val="center"/>
        </w:trPr>
        <w:tc>
          <w:tcPr>
            <w:tcW w:w="1654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A2352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TRINITY_DN35894_c0_g1</w:t>
            </w:r>
          </w:p>
        </w:tc>
        <w:tc>
          <w:tcPr>
            <w:tcW w:w="615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99CA5F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97</w:t>
            </w:r>
          </w:p>
        </w:tc>
        <w:tc>
          <w:tcPr>
            <w:tcW w:w="673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F56BBA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7.2</w:t>
            </w:r>
          </w:p>
        </w:tc>
        <w:tc>
          <w:tcPr>
            <w:tcW w:w="2058" w:type="pct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328C28" w14:textId="77777777" w:rsidR="009F685A" w:rsidRPr="00E67678" w:rsidRDefault="009F685A" w:rsidP="00E67678">
            <w:pPr>
              <w:spacing w:line="240" w:lineRule="auto"/>
              <w:jc w:val="left"/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</w:pPr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 xml:space="preserve">arp2/3 complex-activating protein </w:t>
            </w:r>
            <w:proofErr w:type="spellStart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rickA</w:t>
            </w:r>
            <w:proofErr w:type="spellEnd"/>
            <w:r w:rsidRPr="00E67678">
              <w:rPr>
                <w:rFonts w:ascii="Times New Roman" w:eastAsia="Times New Roman" w:hAnsi="Times New Roman"/>
                <w:bCs/>
                <w:noProof w:val="0"/>
                <w:snapToGrid w:val="0"/>
                <w:sz w:val="24"/>
                <w:szCs w:val="24"/>
                <w:lang w:eastAsia="en-US" w:bidi="en-US"/>
              </w:rPr>
              <w:t>-like</w:t>
            </w:r>
          </w:p>
        </w:tc>
      </w:tr>
    </w:tbl>
    <w:p w14:paraId="4D4D81AA" w14:textId="6896ACDF" w:rsidR="00EB6969" w:rsidRDefault="009F685A" w:rsidP="009F685A">
      <w:pPr>
        <w:spacing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Note: the “-” represents no blast results.</w:t>
      </w:r>
    </w:p>
    <w:p w14:paraId="0D84A183" w14:textId="0FE1BEA3" w:rsidR="00E93C6C" w:rsidRPr="00E74081" w:rsidRDefault="00E93C6C" w:rsidP="00E93C6C">
      <w:pPr>
        <w:spacing w:before="240" w:after="120" w:line="240" w:lineRule="auto"/>
        <w:rPr>
          <w:rFonts w:ascii="Times New Roman" w:eastAsia="Times New Roman" w:hAnsi="Times New Roman"/>
          <w:bCs/>
          <w:noProof w:val="0"/>
          <w:snapToGrid w:val="0"/>
          <w:color w:val="auto"/>
          <w:sz w:val="24"/>
          <w:szCs w:val="24"/>
          <w:lang w:eastAsia="en-US" w:bidi="en-US"/>
        </w:rPr>
      </w:pPr>
      <w:r w:rsidRPr="00E74081">
        <w:rPr>
          <w:rFonts w:ascii="Times New Roman" w:eastAsia="Times New Roman" w:hAnsi="Times New Roman"/>
          <w:b/>
          <w:noProof w:val="0"/>
          <w:snapToGrid w:val="0"/>
          <w:color w:val="auto"/>
          <w:sz w:val="24"/>
          <w:szCs w:val="24"/>
          <w:lang w:eastAsia="en-US" w:bidi="en-US"/>
        </w:rPr>
        <w:t>Table S5</w:t>
      </w:r>
      <w:r w:rsidRPr="00E74081">
        <w:rPr>
          <w:rFonts w:ascii="Times New Roman" w:eastAsia="Times New Roman" w:hAnsi="Times New Roman"/>
          <w:bCs/>
          <w:noProof w:val="0"/>
          <w:snapToGrid w:val="0"/>
          <w:color w:val="auto"/>
          <w:sz w:val="24"/>
          <w:szCs w:val="24"/>
          <w:lang w:eastAsia="en-US" w:bidi="en-US"/>
        </w:rPr>
        <w:t>. The mapped rates of the sequencing data with the reference genomes AG3-T5.</w:t>
      </w:r>
    </w:p>
    <w:tbl>
      <w:tblPr>
        <w:tblW w:w="10909" w:type="dxa"/>
        <w:tblInd w:w="-1133" w:type="dxa"/>
        <w:tblLook w:val="04A0" w:firstRow="1" w:lastRow="0" w:firstColumn="1" w:lastColumn="0" w:noHBand="0" w:noVBand="1"/>
      </w:tblPr>
      <w:tblGrid>
        <w:gridCol w:w="1550"/>
        <w:gridCol w:w="1279"/>
        <w:gridCol w:w="1989"/>
        <w:gridCol w:w="1839"/>
        <w:gridCol w:w="1984"/>
        <w:gridCol w:w="2268"/>
      </w:tblGrid>
      <w:tr w:rsidR="00E74081" w:rsidRPr="00E74081" w14:paraId="7B5FA2C0" w14:textId="77777777" w:rsidTr="005F7F04">
        <w:trPr>
          <w:trHeight w:val="280"/>
        </w:trPr>
        <w:tc>
          <w:tcPr>
            <w:tcW w:w="1550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C5EE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Sample</w:t>
            </w:r>
          </w:p>
        </w:tc>
        <w:tc>
          <w:tcPr>
            <w:tcW w:w="127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FCCC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T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otal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reads</w:t>
            </w:r>
          </w:p>
        </w:tc>
        <w:tc>
          <w:tcPr>
            <w:tcW w:w="198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406F0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T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otal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mapped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(%)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DD15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N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on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-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unique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(%)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5BCD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U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nique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(%)</w:t>
            </w:r>
          </w:p>
        </w:tc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E93F9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U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nmapped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reads</w:t>
            </w:r>
            <w:r w:rsidRPr="00E74081"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 xml:space="preserve"> </w:t>
            </w: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(%)</w:t>
            </w:r>
          </w:p>
        </w:tc>
      </w:tr>
      <w:tr w:rsidR="00E74081" w:rsidRPr="00E74081" w14:paraId="624832A1" w14:textId="77777777" w:rsidTr="005F7F04">
        <w:trPr>
          <w:trHeight w:val="280"/>
        </w:trPr>
        <w:tc>
          <w:tcPr>
            <w:tcW w:w="155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A427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CK_R_48h_1</w:t>
            </w:r>
          </w:p>
        </w:tc>
        <w:tc>
          <w:tcPr>
            <w:tcW w:w="127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D1E26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39064234</w:t>
            </w:r>
          </w:p>
        </w:tc>
        <w:tc>
          <w:tcPr>
            <w:tcW w:w="198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5133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15674215(40.12)</w:t>
            </w:r>
          </w:p>
        </w:tc>
        <w:tc>
          <w:tcPr>
            <w:tcW w:w="183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9F09D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933333(5.95)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07DC5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14740882(94.05)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B406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23390019(59.88)</w:t>
            </w:r>
          </w:p>
        </w:tc>
      </w:tr>
      <w:tr w:rsidR="00E74081" w:rsidRPr="00E74081" w14:paraId="1F95C501" w14:textId="77777777" w:rsidTr="005F7F04">
        <w:trPr>
          <w:trHeight w:val="280"/>
        </w:trPr>
        <w:tc>
          <w:tcPr>
            <w:tcW w:w="1550" w:type="dxa"/>
            <w:shd w:val="clear" w:color="auto" w:fill="auto"/>
            <w:noWrap/>
            <w:vAlign w:val="center"/>
            <w:hideMark/>
          </w:tcPr>
          <w:p w14:paraId="06CB2C6C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CK_R_48h_2</w:t>
            </w:r>
          </w:p>
        </w:tc>
        <w:tc>
          <w:tcPr>
            <w:tcW w:w="1279" w:type="dxa"/>
            <w:shd w:val="clear" w:color="auto" w:fill="auto"/>
            <w:noWrap/>
            <w:vAlign w:val="center"/>
            <w:hideMark/>
          </w:tcPr>
          <w:p w14:paraId="3B73EE39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36796412</w:t>
            </w:r>
          </w:p>
        </w:tc>
        <w:tc>
          <w:tcPr>
            <w:tcW w:w="1989" w:type="dxa"/>
            <w:shd w:val="clear" w:color="auto" w:fill="auto"/>
            <w:noWrap/>
            <w:vAlign w:val="center"/>
            <w:hideMark/>
          </w:tcPr>
          <w:p w14:paraId="6986C304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14871757(40.42)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71F46723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930588(6.26)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259F21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13941169(93.74)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665680BD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21924655(59.58)</w:t>
            </w:r>
          </w:p>
        </w:tc>
      </w:tr>
      <w:tr w:rsidR="00E74081" w:rsidRPr="00E74081" w14:paraId="4278B5C3" w14:textId="77777777" w:rsidTr="005F7F04">
        <w:trPr>
          <w:trHeight w:val="280"/>
        </w:trPr>
        <w:tc>
          <w:tcPr>
            <w:tcW w:w="155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FB371E2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CK_R_48h_3</w:t>
            </w:r>
          </w:p>
        </w:tc>
        <w:tc>
          <w:tcPr>
            <w:tcW w:w="127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224BF9F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41597428</w:t>
            </w:r>
          </w:p>
        </w:tc>
        <w:tc>
          <w:tcPr>
            <w:tcW w:w="198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6D80C68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16740659(40.24)</w:t>
            </w:r>
          </w:p>
        </w:tc>
        <w:tc>
          <w:tcPr>
            <w:tcW w:w="1839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60BCDB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1009970(6.03)</w:t>
            </w:r>
          </w:p>
        </w:tc>
        <w:tc>
          <w:tcPr>
            <w:tcW w:w="198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F3A1DE9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15730689(93.97)</w:t>
            </w:r>
          </w:p>
        </w:tc>
        <w:tc>
          <w:tcPr>
            <w:tcW w:w="2268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9A5341" w14:textId="77777777" w:rsidR="00E93C6C" w:rsidRPr="00E74081" w:rsidRDefault="00E93C6C" w:rsidP="005F7F04">
            <w:pPr>
              <w:spacing w:line="240" w:lineRule="auto"/>
              <w:rPr>
                <w:rFonts w:ascii="Times New Roman" w:eastAsia="Times New Roman" w:hAnsi="Times New Roman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</w:pPr>
            <w:r w:rsidRPr="00E74081">
              <w:rPr>
                <w:rFonts w:ascii="Times New Roman" w:eastAsia="Times New Roman" w:hAnsi="Times New Roman" w:hint="eastAsia"/>
                <w:bCs/>
                <w:noProof w:val="0"/>
                <w:snapToGrid w:val="0"/>
                <w:color w:val="auto"/>
                <w:sz w:val="24"/>
                <w:szCs w:val="24"/>
                <w:lang w:eastAsia="en-US" w:bidi="en-US"/>
              </w:rPr>
              <w:t>24856769(59.76)</w:t>
            </w:r>
          </w:p>
        </w:tc>
      </w:tr>
    </w:tbl>
    <w:p w14:paraId="7772E33D" w14:textId="77777777" w:rsidR="00E93C6C" w:rsidRDefault="00E93C6C" w:rsidP="009F685A">
      <w:pPr>
        <w:spacing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</w:p>
    <w:p w14:paraId="5489EBF2" w14:textId="6A261FFF" w:rsidR="00EB6969" w:rsidRDefault="00EB6969" w:rsidP="009F685A">
      <w:pPr>
        <w:spacing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>
        <w:drawing>
          <wp:inline distT="0" distB="0" distL="0" distR="0" wp14:anchorId="77065F57" wp14:editId="2627E74F">
            <wp:extent cx="5274310" cy="34709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63DF1" w14:textId="3F822D82" w:rsidR="00EB6969" w:rsidRPr="00E67678" w:rsidRDefault="00EB6969" w:rsidP="009F685A">
      <w:pPr>
        <w:spacing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B6969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Figure S1.</w:t>
      </w:r>
      <w:r w:rsidRPr="00EB6969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MA-plots generated for the DEGs of different infection stage for </w:t>
      </w:r>
      <w:r w:rsidRPr="00EC53E7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 xml:space="preserve">R. </w:t>
      </w:r>
      <w:proofErr w:type="spellStart"/>
      <w:r w:rsidRPr="00EC53E7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>solani</w:t>
      </w:r>
      <w:proofErr w:type="spellEnd"/>
      <w:r w:rsidRPr="00EB6969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AG-3 TB. The genes (</w:t>
      </w:r>
      <w:proofErr w:type="spellStart"/>
      <w:r w:rsidRPr="00EB6969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logFC</w:t>
      </w:r>
      <w:proofErr w:type="spellEnd"/>
      <w:r w:rsidRPr="00EB6969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-scale) for candidate DEGs represented in MA-plots (numerals indicate hours after inoculation onto tobacco).</w:t>
      </w:r>
    </w:p>
    <w:p w14:paraId="5B8E544E" w14:textId="18D968EB" w:rsidR="009F685A" w:rsidRPr="00E67678" w:rsidRDefault="00981F3E" w:rsidP="009F685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lastRenderedPageBreak/>
        <w:drawing>
          <wp:inline distT="0" distB="0" distL="0" distR="0" wp14:anchorId="3859E398" wp14:editId="1CC4A3BF">
            <wp:extent cx="5274310" cy="62572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50D6C" w14:textId="1F26DAE5" w:rsidR="009F685A" w:rsidRDefault="009F685A" w:rsidP="00D43C44">
      <w:pPr>
        <w:spacing w:before="120" w:after="240"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B6969">
        <w:rPr>
          <w:rFonts w:ascii="Times New Roman" w:eastAsia="Times New Roman" w:hAnsi="Times New Roman"/>
          <w:b/>
          <w:noProof w:val="0"/>
          <w:snapToGrid w:val="0"/>
          <w:color w:val="000000" w:themeColor="text1"/>
          <w:sz w:val="24"/>
          <w:szCs w:val="24"/>
          <w:lang w:eastAsia="en-US" w:bidi="en-US"/>
        </w:rPr>
        <w:t>Figure S</w:t>
      </w:r>
      <w:r w:rsidR="00EB6969" w:rsidRPr="00EB6969">
        <w:rPr>
          <w:rFonts w:ascii="Times New Roman" w:eastAsia="Times New Roman" w:hAnsi="Times New Roman"/>
          <w:b/>
          <w:noProof w:val="0"/>
          <w:snapToGrid w:val="0"/>
          <w:color w:val="000000" w:themeColor="text1"/>
          <w:sz w:val="24"/>
          <w:szCs w:val="24"/>
          <w:lang w:eastAsia="en-US" w:bidi="en-US"/>
        </w:rPr>
        <w:t>2</w:t>
      </w:r>
      <w:r w:rsidRPr="00EB6969">
        <w:rPr>
          <w:rFonts w:ascii="Times New Roman" w:eastAsia="Times New Roman" w:hAnsi="Times New Roman"/>
          <w:b/>
          <w:noProof w:val="0"/>
          <w:snapToGrid w:val="0"/>
          <w:color w:val="000000" w:themeColor="text1"/>
          <w:sz w:val="24"/>
          <w:szCs w:val="24"/>
          <w:lang w:eastAsia="en-US" w:bidi="en-US"/>
        </w:rPr>
        <w:t>.</w:t>
      </w:r>
      <w:r w:rsidRPr="00555A25">
        <w:rPr>
          <w:rFonts w:ascii="Times New Roman" w:eastAsia="Times New Roman" w:hAnsi="Times New Roman"/>
          <w:bCs/>
          <w:noProof w:val="0"/>
          <w:snapToGrid w:val="0"/>
          <w:color w:val="FF0000"/>
          <w:sz w:val="24"/>
          <w:szCs w:val="24"/>
          <w:lang w:eastAsia="en-US" w:bidi="en-US"/>
        </w:rPr>
        <w:t xml:space="preserve"> 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GO items pathway analysis the DEGs of </w:t>
      </w:r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 xml:space="preserve">R. </w:t>
      </w:r>
      <w:proofErr w:type="spellStart"/>
      <w:r w:rsidRPr="00352C33">
        <w:rPr>
          <w:rFonts w:ascii="Times New Roman" w:eastAsia="Times New Roman" w:hAnsi="Times New Roman"/>
          <w:bCs/>
          <w:i/>
          <w:iCs/>
          <w:noProof w:val="0"/>
          <w:snapToGrid w:val="0"/>
          <w:sz w:val="24"/>
          <w:szCs w:val="24"/>
          <w:lang w:eastAsia="en-US" w:bidi="en-US"/>
        </w:rPr>
        <w:t>solani</w:t>
      </w:r>
      <w:proofErr w:type="spellEnd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AG-3 TB at different infection stages. (A) GO items enrichment analysis at 6 hpi stage. (B) GO items enrichment analysis at 24 hpi stage. (C) GO items enrichment analysis at 72 hpi stage. </w:t>
      </w:r>
    </w:p>
    <w:p w14:paraId="66E16850" w14:textId="77777777" w:rsidR="006163F6" w:rsidRPr="00E67678" w:rsidRDefault="006163F6" w:rsidP="00D43C44">
      <w:pPr>
        <w:spacing w:before="120" w:after="240"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</w:p>
    <w:p w14:paraId="3A20E750" w14:textId="15681A11" w:rsidR="009F685A" w:rsidRPr="00E67678" w:rsidRDefault="004717DE" w:rsidP="009F685A">
      <w:pPr>
        <w:jc w:val="center"/>
        <w:rPr>
          <w:rFonts w:ascii="Times New Roman" w:hAnsi="Times New Roman"/>
          <w:sz w:val="24"/>
          <w:szCs w:val="24"/>
        </w:rPr>
      </w:pPr>
      <w:r>
        <w:lastRenderedPageBreak/>
        <w:drawing>
          <wp:inline distT="0" distB="0" distL="0" distR="0" wp14:anchorId="4AD04D2F" wp14:editId="245E1B56">
            <wp:extent cx="3308754" cy="7958755"/>
            <wp:effectExtent l="0" t="0" r="635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66" cy="797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6C44D" w14:textId="3B049451" w:rsidR="009F685A" w:rsidRPr="00E67678" w:rsidRDefault="009F685A" w:rsidP="00D43C44">
      <w:pPr>
        <w:spacing w:before="120" w:after="240"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bookmarkStart w:id="1" w:name="_Hlk111447474"/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Figure S</w:t>
      </w:r>
      <w:r w:rsidR="00280127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3</w:t>
      </w: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 xml:space="preserve">. 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The heatmap of the expression in </w:t>
      </w:r>
      <w:r w:rsidRPr="00EC53E7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CWDEs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genes in different stages. </w:t>
      </w:r>
      <w:bookmarkEnd w:id="1"/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Expression patterns of candidate genes (RPKM in log10-scale) for </w:t>
      </w:r>
      <w:r w:rsidRPr="00EC53E7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CWDEs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 represented in heatmaps (numerals indicate hours after inoculation onto tobacco).</w:t>
      </w:r>
    </w:p>
    <w:p w14:paraId="6AB58873" w14:textId="5C643A97" w:rsidR="009F685A" w:rsidRPr="00E67678" w:rsidRDefault="00F14632" w:rsidP="009F685A">
      <w:pPr>
        <w:jc w:val="center"/>
        <w:rPr>
          <w:rFonts w:ascii="Times New Roman" w:hAnsi="Times New Roman"/>
          <w:b/>
          <w:bCs/>
          <w:sz w:val="24"/>
          <w:szCs w:val="24"/>
        </w:rPr>
      </w:pPr>
      <w:r>
        <w:lastRenderedPageBreak/>
        <w:drawing>
          <wp:inline distT="0" distB="0" distL="0" distR="0" wp14:anchorId="4F6FCF3C" wp14:editId="560A18BF">
            <wp:extent cx="4810125" cy="5206365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092BF" w14:textId="4A369AAA" w:rsidR="009F685A" w:rsidRPr="00E67678" w:rsidRDefault="009F685A" w:rsidP="009F685A">
      <w:pPr>
        <w:spacing w:line="240" w:lineRule="auto"/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</w:pP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Figure S</w:t>
      </w:r>
      <w:r w:rsidR="00280127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>4</w:t>
      </w:r>
      <w:r w:rsidRPr="00E67678">
        <w:rPr>
          <w:rFonts w:ascii="Times New Roman" w:eastAsia="Times New Roman" w:hAnsi="Times New Roman"/>
          <w:b/>
          <w:noProof w:val="0"/>
          <w:snapToGrid w:val="0"/>
          <w:sz w:val="24"/>
          <w:szCs w:val="24"/>
          <w:lang w:eastAsia="en-US" w:bidi="en-US"/>
        </w:rPr>
        <w:t xml:space="preserve">. 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The heatmap showed the expression patterns of </w:t>
      </w:r>
      <w:r w:rsidRPr="00EC53E7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 xml:space="preserve">respiratory burst oxidase homologues </w:t>
      </w:r>
      <w:r w:rsidRPr="00E67678">
        <w:rPr>
          <w:rFonts w:ascii="Times New Roman" w:eastAsia="Times New Roman" w:hAnsi="Times New Roman"/>
          <w:bCs/>
          <w:noProof w:val="0"/>
          <w:snapToGrid w:val="0"/>
          <w:sz w:val="24"/>
          <w:szCs w:val="24"/>
          <w:lang w:eastAsia="en-US" w:bidi="en-US"/>
        </w:rPr>
        <w:t>in different stages (RPKM in log10-scale).</w:t>
      </w:r>
    </w:p>
    <w:p w14:paraId="39078FF4" w14:textId="6D8AB36C" w:rsidR="00333308" w:rsidRDefault="00A65FED">
      <w:pPr>
        <w:rPr>
          <w:rFonts w:ascii="Times New Roman" w:hAnsi="Times New Roman"/>
          <w:sz w:val="24"/>
          <w:szCs w:val="24"/>
        </w:rPr>
      </w:pPr>
      <w:r>
        <w:lastRenderedPageBreak/>
        <w:drawing>
          <wp:inline distT="0" distB="0" distL="0" distR="0" wp14:anchorId="7FBAB10D" wp14:editId="33F7F6B3">
            <wp:extent cx="5274310" cy="4337266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3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EE7A4" w14:textId="211BBDA5" w:rsidR="00A65FED" w:rsidRPr="002D1AD1" w:rsidRDefault="00A65FED" w:rsidP="00A65FED">
      <w:pPr>
        <w:spacing w:line="240" w:lineRule="auto"/>
        <w:rPr>
          <w:rFonts w:ascii="Times New Roman" w:eastAsia="Times New Roman" w:hAnsi="Times New Roman"/>
          <w:b/>
          <w:noProof w:val="0"/>
          <w:snapToGrid w:val="0"/>
          <w:color w:val="FF0000"/>
          <w:sz w:val="24"/>
          <w:szCs w:val="24"/>
          <w:lang w:eastAsia="en-US" w:bidi="en-US"/>
        </w:rPr>
      </w:pPr>
      <w:r w:rsidRPr="00F44D4C">
        <w:rPr>
          <w:rFonts w:ascii="Times New Roman" w:eastAsia="Times New Roman" w:hAnsi="Times New Roman" w:hint="eastAsia"/>
          <w:b/>
          <w:noProof w:val="0"/>
          <w:snapToGrid w:val="0"/>
          <w:color w:val="auto"/>
          <w:sz w:val="24"/>
          <w:szCs w:val="24"/>
          <w:lang w:eastAsia="en-US" w:bidi="en-US"/>
        </w:rPr>
        <w:t>Figure</w:t>
      </w:r>
      <w:r w:rsidRPr="00F44D4C">
        <w:rPr>
          <w:rFonts w:ascii="Times New Roman" w:eastAsia="Times New Roman" w:hAnsi="Times New Roman"/>
          <w:b/>
          <w:noProof w:val="0"/>
          <w:snapToGrid w:val="0"/>
          <w:color w:val="auto"/>
          <w:sz w:val="24"/>
          <w:szCs w:val="24"/>
          <w:lang w:eastAsia="en-US" w:bidi="en-US"/>
        </w:rPr>
        <w:t xml:space="preserve"> </w:t>
      </w:r>
      <w:r w:rsidR="00C7039C" w:rsidRPr="00F44D4C">
        <w:rPr>
          <w:rFonts w:ascii="Times New Roman" w:eastAsia="Times New Roman" w:hAnsi="Times New Roman"/>
          <w:b/>
          <w:noProof w:val="0"/>
          <w:snapToGrid w:val="0"/>
          <w:color w:val="auto"/>
          <w:sz w:val="24"/>
          <w:szCs w:val="24"/>
          <w:lang w:eastAsia="en-US" w:bidi="en-US"/>
        </w:rPr>
        <w:t>S5</w:t>
      </w:r>
      <w:r w:rsidRPr="00F44D4C">
        <w:rPr>
          <w:rFonts w:ascii="Times New Roman" w:eastAsia="Times New Roman" w:hAnsi="Times New Roman" w:hint="eastAsia"/>
          <w:b/>
          <w:noProof w:val="0"/>
          <w:snapToGrid w:val="0"/>
          <w:color w:val="auto"/>
          <w:sz w:val="24"/>
          <w:szCs w:val="24"/>
          <w:lang w:eastAsia="en-US" w:bidi="en-US"/>
        </w:rPr>
        <w:t>.</w:t>
      </w:r>
      <w:r w:rsidRPr="00F44D4C">
        <w:rPr>
          <w:rFonts w:ascii="Times New Roman" w:eastAsia="Times New Roman" w:hAnsi="Times New Roman"/>
          <w:b/>
          <w:noProof w:val="0"/>
          <w:snapToGrid w:val="0"/>
          <w:color w:val="auto"/>
          <w:sz w:val="24"/>
          <w:szCs w:val="24"/>
          <w:lang w:eastAsia="en-US" w:bidi="en-US"/>
        </w:rPr>
        <w:t xml:space="preserve"> 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A </w:t>
      </w:r>
      <w:r w:rsidR="0003035A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hypothetical</w:t>
      </w:r>
      <w:r w:rsidR="0003035A"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 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model for critical roles during </w:t>
      </w:r>
      <w:r w:rsidRPr="006D63F1">
        <w:rPr>
          <w:rFonts w:ascii="Times New Roman" w:eastAsia="Times New Roman" w:hAnsi="Times New Roman"/>
          <w:bCs/>
          <w:i/>
          <w:iCs/>
          <w:noProof w:val="0"/>
          <w:snapToGrid w:val="0"/>
          <w:color w:val="000000" w:themeColor="text1"/>
          <w:sz w:val="24"/>
          <w:szCs w:val="24"/>
          <w:lang w:eastAsia="en-US" w:bidi="en-US"/>
        </w:rPr>
        <w:t>R</w:t>
      </w:r>
      <w:r w:rsidRPr="006D63F1">
        <w:rPr>
          <w:rFonts w:ascii="Times New Roman" w:eastAsia="Times New Roman" w:hAnsi="Times New Roman" w:hint="eastAsia"/>
          <w:bCs/>
          <w:i/>
          <w:iCs/>
          <w:noProof w:val="0"/>
          <w:snapToGrid w:val="0"/>
          <w:color w:val="000000" w:themeColor="text1"/>
          <w:sz w:val="24"/>
          <w:szCs w:val="24"/>
          <w:lang w:eastAsia="en-US" w:bidi="en-US"/>
        </w:rPr>
        <w:t>.</w:t>
      </w:r>
      <w:r w:rsidRPr="006D63F1">
        <w:rPr>
          <w:rFonts w:ascii="Times New Roman" w:eastAsia="Times New Roman" w:hAnsi="Times New Roman"/>
          <w:bCs/>
          <w:i/>
          <w:i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 </w:t>
      </w:r>
      <w:proofErr w:type="spellStart"/>
      <w:r w:rsidRPr="006D63F1">
        <w:rPr>
          <w:rFonts w:ascii="Times New Roman" w:eastAsia="Times New Roman" w:hAnsi="Times New Roman"/>
          <w:bCs/>
          <w:i/>
          <w:iCs/>
          <w:noProof w:val="0"/>
          <w:snapToGrid w:val="0"/>
          <w:color w:val="000000" w:themeColor="text1"/>
          <w:sz w:val="24"/>
          <w:szCs w:val="24"/>
          <w:lang w:eastAsia="en-US" w:bidi="en-US"/>
        </w:rPr>
        <w:t>solani</w:t>
      </w:r>
      <w:proofErr w:type="spellEnd"/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 AG-3 TB infection. The critical roles including toxins</w:t>
      </w:r>
      <w:r w:rsidRPr="002D1AD1">
        <w:rPr>
          <w:rFonts w:ascii="Times New Roman" w:eastAsia="Times New Roman" w:hAnsi="Times New Roman" w:hint="eastAsia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,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 enzymes and effectors play the different function at three infection stages (6-12 hpi, 24-36 hpi </w:t>
      </w:r>
      <w:r w:rsidRPr="002D1AD1">
        <w:rPr>
          <w:rFonts w:ascii="Times New Roman" w:eastAsia="Times New Roman" w:hAnsi="Times New Roman" w:hint="eastAsia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and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 48</w:t>
      </w:r>
      <w:r w:rsidRPr="002D1AD1">
        <w:rPr>
          <w:rFonts w:ascii="Times New Roman" w:eastAsia="Times New Roman" w:hAnsi="Times New Roman" w:hint="eastAsia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-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 xml:space="preserve">72 </w:t>
      </w:r>
      <w:r w:rsidRPr="002D1AD1">
        <w:rPr>
          <w:rFonts w:ascii="Times New Roman" w:eastAsia="Times New Roman" w:hAnsi="Times New Roman" w:hint="eastAsia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hpi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000000" w:themeColor="text1"/>
          <w:sz w:val="24"/>
          <w:szCs w:val="24"/>
          <w:lang w:eastAsia="en-US" w:bidi="en-US"/>
        </w:rPr>
        <w:t>).</w:t>
      </w:r>
      <w:r w:rsidRPr="002D1AD1">
        <w:rPr>
          <w:rFonts w:ascii="Times New Roman" w:eastAsia="Times New Roman" w:hAnsi="Times New Roman"/>
          <w:bCs/>
          <w:noProof w:val="0"/>
          <w:snapToGrid w:val="0"/>
          <w:color w:val="FF0000"/>
          <w:sz w:val="24"/>
          <w:szCs w:val="24"/>
          <w:lang w:eastAsia="en-US" w:bidi="en-US"/>
        </w:rPr>
        <w:t xml:space="preserve"> </w:t>
      </w:r>
    </w:p>
    <w:p w14:paraId="7D122DAB" w14:textId="77777777" w:rsidR="00A65FED" w:rsidRPr="00A65FED" w:rsidRDefault="00A65FED">
      <w:pPr>
        <w:rPr>
          <w:rFonts w:ascii="Times New Roman" w:hAnsi="Times New Roman"/>
          <w:sz w:val="24"/>
          <w:szCs w:val="24"/>
        </w:rPr>
      </w:pPr>
    </w:p>
    <w:sectPr w:rsidR="00A65FED" w:rsidRPr="00A65F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072EC" w14:textId="77777777" w:rsidR="005B6F3B" w:rsidRDefault="005B6F3B" w:rsidP="00053B40">
      <w:pPr>
        <w:spacing w:line="240" w:lineRule="auto"/>
      </w:pPr>
      <w:r>
        <w:separator/>
      </w:r>
    </w:p>
  </w:endnote>
  <w:endnote w:type="continuationSeparator" w:id="0">
    <w:p w14:paraId="5CE765C8" w14:textId="77777777" w:rsidR="005B6F3B" w:rsidRDefault="005B6F3B" w:rsidP="00053B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4A475" w14:textId="77777777" w:rsidR="005B6F3B" w:rsidRDefault="005B6F3B" w:rsidP="00053B40">
      <w:pPr>
        <w:spacing w:line="240" w:lineRule="auto"/>
      </w:pPr>
      <w:r>
        <w:separator/>
      </w:r>
    </w:p>
  </w:footnote>
  <w:footnote w:type="continuationSeparator" w:id="0">
    <w:p w14:paraId="09BE8F8A" w14:textId="77777777" w:rsidR="005B6F3B" w:rsidRDefault="005B6F3B" w:rsidP="00053B4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685A"/>
    <w:rsid w:val="0000685A"/>
    <w:rsid w:val="0003035A"/>
    <w:rsid w:val="0003496E"/>
    <w:rsid w:val="00035621"/>
    <w:rsid w:val="00043A03"/>
    <w:rsid w:val="00053B40"/>
    <w:rsid w:val="000671CF"/>
    <w:rsid w:val="000847A0"/>
    <w:rsid w:val="000F11F4"/>
    <w:rsid w:val="001221E7"/>
    <w:rsid w:val="00134A2E"/>
    <w:rsid w:val="00150DEB"/>
    <w:rsid w:val="001D09F6"/>
    <w:rsid w:val="0024745A"/>
    <w:rsid w:val="0025236C"/>
    <w:rsid w:val="00280127"/>
    <w:rsid w:val="002D1AD1"/>
    <w:rsid w:val="002E13BA"/>
    <w:rsid w:val="00333308"/>
    <w:rsid w:val="003507C1"/>
    <w:rsid w:val="003513D9"/>
    <w:rsid w:val="00352C33"/>
    <w:rsid w:val="003717A9"/>
    <w:rsid w:val="003740AF"/>
    <w:rsid w:val="003A4151"/>
    <w:rsid w:val="003D377B"/>
    <w:rsid w:val="004717DE"/>
    <w:rsid w:val="004970B0"/>
    <w:rsid w:val="004B4BEB"/>
    <w:rsid w:val="005248BF"/>
    <w:rsid w:val="00555A25"/>
    <w:rsid w:val="005B6F3B"/>
    <w:rsid w:val="00611079"/>
    <w:rsid w:val="006163F6"/>
    <w:rsid w:val="00674573"/>
    <w:rsid w:val="006B038A"/>
    <w:rsid w:val="006D1AED"/>
    <w:rsid w:val="006D63F1"/>
    <w:rsid w:val="006F0EE1"/>
    <w:rsid w:val="007274BF"/>
    <w:rsid w:val="0074579E"/>
    <w:rsid w:val="007472EE"/>
    <w:rsid w:val="00792E31"/>
    <w:rsid w:val="007E4F37"/>
    <w:rsid w:val="007F2D13"/>
    <w:rsid w:val="008E0AB8"/>
    <w:rsid w:val="00935EBE"/>
    <w:rsid w:val="009406B2"/>
    <w:rsid w:val="00981F3E"/>
    <w:rsid w:val="009F685A"/>
    <w:rsid w:val="00A65FED"/>
    <w:rsid w:val="00AA1425"/>
    <w:rsid w:val="00B45D0E"/>
    <w:rsid w:val="00B56BFE"/>
    <w:rsid w:val="00B63728"/>
    <w:rsid w:val="00BF1CF6"/>
    <w:rsid w:val="00C7039C"/>
    <w:rsid w:val="00C97A36"/>
    <w:rsid w:val="00CD1A98"/>
    <w:rsid w:val="00D41A8F"/>
    <w:rsid w:val="00D43C44"/>
    <w:rsid w:val="00E17A9B"/>
    <w:rsid w:val="00E67678"/>
    <w:rsid w:val="00E74081"/>
    <w:rsid w:val="00E93C6C"/>
    <w:rsid w:val="00EB2C1C"/>
    <w:rsid w:val="00EB6969"/>
    <w:rsid w:val="00EC53E7"/>
    <w:rsid w:val="00F14632"/>
    <w:rsid w:val="00F44D4C"/>
    <w:rsid w:val="00FA46A9"/>
    <w:rsid w:val="00FF1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BBBB97"/>
  <w15:chartTrackingRefBased/>
  <w15:docId w15:val="{883EC92C-DB16-4296-9E9F-445339C74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685A"/>
    <w:pPr>
      <w:spacing w:line="260" w:lineRule="atLeast"/>
      <w:jc w:val="both"/>
    </w:pPr>
    <w:rPr>
      <w:rFonts w:ascii="Palatino Linotype" w:eastAsia="宋体" w:hAnsi="Palatino Linotype" w:cs="Times New Roman"/>
      <w:noProof/>
      <w:color w:val="000000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685A"/>
    <w:pPr>
      <w:spacing w:line="260" w:lineRule="atLeast"/>
      <w:jc w:val="both"/>
    </w:pPr>
    <w:rPr>
      <w:rFonts w:ascii="Palatino Linotype" w:eastAsia="宋体" w:hAnsi="Palatino Linotype" w:cs="Times New Roman"/>
      <w:color w:val="000000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3B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053B40"/>
    <w:rPr>
      <w:rFonts w:ascii="Palatino Linotype" w:eastAsia="宋体" w:hAnsi="Palatino Linotype" w:cs="Times New Roman"/>
      <w:noProof/>
      <w:color w:val="000000"/>
      <w:kern w:val="0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053B40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053B40"/>
    <w:rPr>
      <w:rFonts w:ascii="Palatino Linotype" w:eastAsia="宋体" w:hAnsi="Palatino Linotype" w:cs="Times New Roman"/>
      <w:noProof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3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11</Pages>
  <Words>1761</Words>
  <Characters>10041</Characters>
  <Application>Microsoft Office Word</Application>
  <DocSecurity>0</DocSecurity>
  <Lines>83</Lines>
  <Paragraphs>23</Paragraphs>
  <ScaleCrop>false</ScaleCrop>
  <Company/>
  <LinksUpToDate>false</LinksUpToDate>
  <CharactersWithSpaces>11779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鑫淳</dc:creator>
  <cp:keywords/>
  <dc:description/>
  <cp:lastModifiedBy>鑫淳</cp:lastModifiedBy>
  <cp:revision>41</cp:revision>
  <dcterms:created xsi:type="dcterms:W3CDTF">2022-07-21T02:26:00Z</dcterms:created>
  <dcterms:modified xsi:type="dcterms:W3CDTF">2022-09-21T05:35:00Z</dcterms:modified>
</cp:coreProperties>
</file>